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8383CC" w14:textId="6F9AF88A" w:rsidR="00E3050E" w:rsidRPr="00974941" w:rsidRDefault="004B2A08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 xml:space="preserve">OBRAZLOŽENJE UZ GODIŠNJI IZVJEŠTAJ O IZVRŠENJU </w:t>
      </w:r>
    </w:p>
    <w:p w14:paraId="02640B7F" w14:textId="77777777" w:rsidR="00A73551" w:rsidRPr="00974941" w:rsidRDefault="004B2A08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>FINANCIJSKOG PLANA OSNOVNE GLAZBENE ŠKOLE „KRSTO ODAK“ DRNIŠ ZA 202</w:t>
      </w:r>
      <w:r w:rsidR="007043A9" w:rsidRPr="00974941">
        <w:rPr>
          <w:rFonts w:ascii="Times New Roman" w:hAnsi="Times New Roman" w:cs="Times New Roman"/>
          <w:b/>
          <w:sz w:val="24"/>
          <w:szCs w:val="24"/>
        </w:rPr>
        <w:t>3</w:t>
      </w:r>
      <w:r w:rsidRPr="00974941">
        <w:rPr>
          <w:rFonts w:ascii="Times New Roman" w:hAnsi="Times New Roman" w:cs="Times New Roman"/>
          <w:b/>
          <w:sz w:val="24"/>
          <w:szCs w:val="24"/>
        </w:rPr>
        <w:t>. GODINU</w:t>
      </w:r>
    </w:p>
    <w:p w14:paraId="5319A735" w14:textId="77777777" w:rsidR="0019165C" w:rsidRPr="00974941" w:rsidRDefault="0019165C" w:rsidP="001916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306C35" w14:textId="77777777" w:rsidR="004B2A08" w:rsidRPr="00974941" w:rsidRDefault="004B2A08" w:rsidP="0019165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EB3F077" w14:textId="77777777" w:rsidR="004B2A08" w:rsidRPr="00974941" w:rsidRDefault="004B2A08" w:rsidP="004B2A08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974941">
        <w:rPr>
          <w:rFonts w:ascii="Times New Roman" w:hAnsi="Times New Roman" w:cs="Times New Roman"/>
          <w:b/>
          <w:sz w:val="24"/>
          <w:szCs w:val="24"/>
        </w:rPr>
        <w:t>UVOD</w:t>
      </w:r>
    </w:p>
    <w:p w14:paraId="681CDC72" w14:textId="439ED6A9" w:rsidR="004B2A0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Zakonom o proračunu (NN broj </w:t>
      </w:r>
      <w:r w:rsidR="00E3050E" w:rsidRPr="00974941">
        <w:rPr>
          <w:rFonts w:ascii="Times New Roman" w:hAnsi="Times New Roman" w:cs="Times New Roman"/>
          <w:sz w:val="24"/>
          <w:szCs w:val="24"/>
        </w:rPr>
        <w:t>144/21</w:t>
      </w:r>
      <w:r w:rsidRPr="00974941">
        <w:rPr>
          <w:rFonts w:ascii="Times New Roman" w:hAnsi="Times New Roman" w:cs="Times New Roman"/>
          <w:sz w:val="24"/>
          <w:szCs w:val="24"/>
        </w:rPr>
        <w:t xml:space="preserve">) </w:t>
      </w:r>
      <w:r w:rsidR="0019165C" w:rsidRPr="00974941">
        <w:rPr>
          <w:rFonts w:ascii="Times New Roman" w:hAnsi="Times New Roman" w:cs="Times New Roman"/>
          <w:sz w:val="24"/>
          <w:szCs w:val="24"/>
        </w:rPr>
        <w:t xml:space="preserve">čl. 86 stavkom </w:t>
      </w:r>
      <w:r w:rsidR="00C141F0" w:rsidRPr="00974941">
        <w:rPr>
          <w:rFonts w:ascii="Times New Roman" w:hAnsi="Times New Roman" w:cs="Times New Roman"/>
          <w:sz w:val="24"/>
          <w:szCs w:val="24"/>
        </w:rPr>
        <w:t>1</w:t>
      </w:r>
      <w:r w:rsidR="0019165C" w:rsidRPr="00974941">
        <w:rPr>
          <w:rFonts w:ascii="Times New Roman" w:hAnsi="Times New Roman" w:cs="Times New Roman"/>
          <w:sz w:val="24"/>
          <w:szCs w:val="24"/>
        </w:rPr>
        <w:t xml:space="preserve">. </w:t>
      </w:r>
      <w:r w:rsidRPr="00974941">
        <w:rPr>
          <w:rFonts w:ascii="Times New Roman" w:hAnsi="Times New Roman" w:cs="Times New Roman"/>
          <w:sz w:val="24"/>
          <w:szCs w:val="24"/>
        </w:rPr>
        <w:t>propisana je obvez</w:t>
      </w:r>
      <w:r w:rsidR="008436CD" w:rsidRPr="00974941">
        <w:rPr>
          <w:rFonts w:ascii="Times New Roman" w:hAnsi="Times New Roman" w:cs="Times New Roman"/>
          <w:sz w:val="24"/>
          <w:szCs w:val="24"/>
        </w:rPr>
        <w:t xml:space="preserve">a sastavljanja i podnošenja </w:t>
      </w:r>
      <w:r w:rsidRPr="00974941">
        <w:rPr>
          <w:rFonts w:ascii="Times New Roman" w:hAnsi="Times New Roman" w:cs="Times New Roman"/>
          <w:sz w:val="24"/>
          <w:szCs w:val="24"/>
        </w:rPr>
        <w:t xml:space="preserve">godišnjeg </w:t>
      </w:r>
      <w:r w:rsidR="008436CD" w:rsidRPr="00974941">
        <w:rPr>
          <w:rFonts w:ascii="Times New Roman" w:hAnsi="Times New Roman" w:cs="Times New Roman"/>
          <w:sz w:val="24"/>
          <w:szCs w:val="24"/>
        </w:rPr>
        <w:t xml:space="preserve">izvještaja o izvršenju financijskog plana </w:t>
      </w:r>
      <w:r w:rsidRPr="00974941">
        <w:rPr>
          <w:rFonts w:ascii="Times New Roman" w:hAnsi="Times New Roman" w:cs="Times New Roman"/>
          <w:sz w:val="24"/>
          <w:szCs w:val="24"/>
        </w:rPr>
        <w:t xml:space="preserve">za </w:t>
      </w:r>
      <w:r w:rsidR="00827D5D" w:rsidRPr="00974941">
        <w:rPr>
          <w:rFonts w:ascii="Times New Roman" w:hAnsi="Times New Roman" w:cs="Times New Roman"/>
          <w:sz w:val="24"/>
          <w:szCs w:val="24"/>
        </w:rPr>
        <w:t>tekuću proračunsku godinu</w:t>
      </w:r>
      <w:r w:rsidR="00C141F0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827D5D" w:rsidRPr="00974941">
        <w:rPr>
          <w:rFonts w:ascii="Times New Roman" w:hAnsi="Times New Roman" w:cs="Times New Roman"/>
          <w:sz w:val="24"/>
          <w:szCs w:val="24"/>
        </w:rPr>
        <w:t>na usvajanje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682AD9" w:rsidRPr="00974941">
        <w:rPr>
          <w:rFonts w:ascii="Times New Roman" w:hAnsi="Times New Roman" w:cs="Times New Roman"/>
          <w:sz w:val="24"/>
          <w:szCs w:val="24"/>
        </w:rPr>
        <w:t>Školskom odboru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8436CD" w:rsidRPr="00974941">
        <w:rPr>
          <w:rFonts w:ascii="Times New Roman" w:hAnsi="Times New Roman" w:cs="Times New Roman"/>
          <w:sz w:val="24"/>
          <w:szCs w:val="24"/>
        </w:rPr>
        <w:t>Škole</w:t>
      </w:r>
      <w:r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9708A6" w14:textId="5774CABD" w:rsidR="00974941" w:rsidRDefault="00DB12CD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Na sadržaj </w:t>
      </w:r>
      <w:r w:rsidR="00C141F0" w:rsidRPr="00974941">
        <w:rPr>
          <w:rFonts w:ascii="Times New Roman" w:hAnsi="Times New Roman" w:cs="Times New Roman"/>
          <w:sz w:val="24"/>
          <w:szCs w:val="24"/>
        </w:rPr>
        <w:t>go</w:t>
      </w:r>
      <w:r w:rsidRPr="00974941">
        <w:rPr>
          <w:rFonts w:ascii="Times New Roman" w:hAnsi="Times New Roman" w:cs="Times New Roman"/>
          <w:sz w:val="24"/>
          <w:szCs w:val="24"/>
        </w:rPr>
        <w:t>d</w:t>
      </w:r>
      <w:r w:rsidR="004B2A08" w:rsidRPr="00974941">
        <w:rPr>
          <w:rFonts w:ascii="Times New Roman" w:hAnsi="Times New Roman" w:cs="Times New Roman"/>
          <w:sz w:val="24"/>
          <w:szCs w:val="24"/>
        </w:rPr>
        <w:t>išnjeg izvještaja o iz</w:t>
      </w:r>
      <w:r w:rsidRPr="00974941">
        <w:rPr>
          <w:rFonts w:ascii="Times New Roman" w:hAnsi="Times New Roman" w:cs="Times New Roman"/>
          <w:sz w:val="24"/>
          <w:szCs w:val="24"/>
        </w:rPr>
        <w:t xml:space="preserve">vršenju financijskog plana 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 primjenjuje se odredba članka </w:t>
      </w:r>
      <w:r w:rsidR="00974941">
        <w:rPr>
          <w:rFonts w:ascii="Times New Roman" w:hAnsi="Times New Roman" w:cs="Times New Roman"/>
          <w:sz w:val="24"/>
          <w:szCs w:val="24"/>
        </w:rPr>
        <w:t>4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. </w:t>
      </w:r>
      <w:r w:rsidR="00974941">
        <w:rPr>
          <w:rFonts w:ascii="Times New Roman" w:hAnsi="Times New Roman" w:cs="Times New Roman"/>
          <w:sz w:val="24"/>
          <w:szCs w:val="24"/>
        </w:rPr>
        <w:t>Pravilnika o polugodišnjem i godišnjem izvještaju o izvršenju proračuna i financijskog plana ( NN br. 85/2023)</w:t>
      </w:r>
      <w:r w:rsidR="00DC6478"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44B85" w14:textId="77777777" w:rsidR="00974941" w:rsidRPr="00257AFC" w:rsidRDefault="00974941" w:rsidP="00E3050E">
      <w:pPr>
        <w:ind w:left="3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7AFC">
        <w:rPr>
          <w:rFonts w:ascii="Times New Roman" w:hAnsi="Times New Roman" w:cs="Times New Roman"/>
          <w:b/>
          <w:sz w:val="24"/>
          <w:szCs w:val="24"/>
          <w:u w:val="single"/>
        </w:rPr>
        <w:t>G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>odišnj</w:t>
      </w:r>
      <w:r w:rsidR="00B13C21" w:rsidRPr="00257AFC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DB12CD" w:rsidRPr="00257AFC">
        <w:rPr>
          <w:rFonts w:ascii="Times New Roman" w:hAnsi="Times New Roman" w:cs="Times New Roman"/>
          <w:b/>
          <w:sz w:val="24"/>
          <w:szCs w:val="24"/>
          <w:u w:val="single"/>
        </w:rPr>
        <w:t>izvješta</w:t>
      </w:r>
      <w:r w:rsidR="00C141F0" w:rsidRPr="00257AFC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 w:rsidR="00DB12CD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o izvršenju financijskog plana</w:t>
      </w:r>
      <w:r w:rsidR="004B2A08" w:rsidRPr="00257AFC">
        <w:rPr>
          <w:rFonts w:ascii="Times New Roman" w:hAnsi="Times New Roman" w:cs="Times New Roman"/>
          <w:b/>
          <w:sz w:val="24"/>
          <w:szCs w:val="24"/>
          <w:u w:val="single"/>
        </w:rPr>
        <w:t xml:space="preserve"> sadrži:</w:t>
      </w:r>
    </w:p>
    <w:p w14:paraId="2D6AAFDB" w14:textId="2C8B1E61" w:rsidR="004B2A08" w:rsidRDefault="004B2A08" w:rsidP="00F10CF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 •</w:t>
      </w:r>
      <w:r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B23F3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1239CA"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pći dio</w:t>
      </w:r>
      <w:r w:rsidR="001239CA"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="00974941">
        <w:rPr>
          <w:rFonts w:ascii="Times New Roman" w:hAnsi="Times New Roman" w:cs="Times New Roman"/>
          <w:sz w:val="24"/>
          <w:szCs w:val="24"/>
        </w:rPr>
        <w:t>–</w:t>
      </w:r>
      <w:r w:rsidR="001239CA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974941">
        <w:rPr>
          <w:rFonts w:ascii="Times New Roman" w:hAnsi="Times New Roman" w:cs="Times New Roman"/>
          <w:sz w:val="24"/>
          <w:szCs w:val="24"/>
        </w:rPr>
        <w:t xml:space="preserve">sadrži sažetak </w:t>
      </w:r>
      <w:r w:rsidRPr="00974941">
        <w:rPr>
          <w:rFonts w:ascii="Times New Roman" w:hAnsi="Times New Roman" w:cs="Times New Roman"/>
          <w:sz w:val="24"/>
          <w:szCs w:val="24"/>
        </w:rPr>
        <w:t>Račun</w:t>
      </w:r>
      <w:r w:rsidR="00F10CF5">
        <w:rPr>
          <w:rFonts w:ascii="Times New Roman" w:hAnsi="Times New Roman" w:cs="Times New Roman"/>
          <w:sz w:val="24"/>
          <w:szCs w:val="24"/>
        </w:rPr>
        <w:t>a</w:t>
      </w:r>
      <w:r w:rsidRPr="00974941">
        <w:rPr>
          <w:rFonts w:ascii="Times New Roman" w:hAnsi="Times New Roman" w:cs="Times New Roman"/>
          <w:sz w:val="24"/>
          <w:szCs w:val="24"/>
        </w:rPr>
        <w:t xml:space="preserve"> prihoda i rashoda i Račun</w:t>
      </w:r>
      <w:r w:rsidR="00F10CF5">
        <w:rPr>
          <w:rFonts w:ascii="Times New Roman" w:hAnsi="Times New Roman" w:cs="Times New Roman"/>
          <w:sz w:val="24"/>
          <w:szCs w:val="24"/>
        </w:rPr>
        <w:t>a</w:t>
      </w:r>
      <w:r w:rsidRPr="00974941">
        <w:rPr>
          <w:rFonts w:ascii="Times New Roman" w:hAnsi="Times New Roman" w:cs="Times New Roman"/>
          <w:sz w:val="24"/>
          <w:szCs w:val="24"/>
        </w:rPr>
        <w:t xml:space="preserve"> financiranja </w:t>
      </w:r>
    </w:p>
    <w:p w14:paraId="56B6F73C" w14:textId="185B2D6A" w:rsidR="00F10CF5" w:rsidRDefault="00F10CF5" w:rsidP="00F10CF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prihoda i rashoda</w:t>
      </w:r>
    </w:p>
    <w:p w14:paraId="7CE9ED7B" w14:textId="03D536CD" w:rsidR="00F10CF5" w:rsidRPr="00F10CF5" w:rsidRDefault="00F10CF5" w:rsidP="00F10CF5">
      <w:pPr>
        <w:pStyle w:val="Odlomakpopis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Račun financiranja</w:t>
      </w:r>
    </w:p>
    <w:p w14:paraId="70E9387A" w14:textId="09C7E68F" w:rsidR="004B2A08" w:rsidRPr="00974941" w:rsidRDefault="001239CA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• </w:t>
      </w:r>
      <w:r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posebni dio</w:t>
      </w:r>
      <w:r w:rsidRPr="0097494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B15F00" w:rsidRPr="00974941">
        <w:rPr>
          <w:rFonts w:ascii="Times New Roman" w:hAnsi="Times New Roman" w:cs="Times New Roman"/>
          <w:sz w:val="24"/>
          <w:szCs w:val="24"/>
        </w:rPr>
        <w:t xml:space="preserve">– izvršenje prihoda i rashoda iskazanih 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po </w:t>
      </w:r>
      <w:r w:rsidR="00B15F00" w:rsidRPr="00974941">
        <w:rPr>
          <w:rFonts w:ascii="Times New Roman" w:hAnsi="Times New Roman" w:cs="Times New Roman"/>
          <w:sz w:val="24"/>
          <w:szCs w:val="24"/>
        </w:rPr>
        <w:t xml:space="preserve">izvorima financiranja i ekonomskoj klasifikaciji, raspoređenih u </w:t>
      </w:r>
      <w:r w:rsidR="004B2A08" w:rsidRPr="00974941">
        <w:rPr>
          <w:rFonts w:ascii="Times New Roman" w:hAnsi="Times New Roman" w:cs="Times New Roman"/>
          <w:sz w:val="24"/>
          <w:szCs w:val="24"/>
        </w:rPr>
        <w:t>program</w:t>
      </w:r>
      <w:r w:rsidR="00B15F00" w:rsidRPr="00974941">
        <w:rPr>
          <w:rFonts w:ascii="Times New Roman" w:hAnsi="Times New Roman" w:cs="Times New Roman"/>
          <w:sz w:val="24"/>
          <w:szCs w:val="24"/>
        </w:rPr>
        <w:t>e koji se sastoje od aktivnosti i projekata,</w:t>
      </w:r>
      <w:r w:rsidR="004B2A08" w:rsidRPr="00974941">
        <w:rPr>
          <w:rFonts w:ascii="Times New Roman" w:hAnsi="Times New Roman" w:cs="Times New Roman"/>
          <w:sz w:val="24"/>
          <w:szCs w:val="24"/>
        </w:rPr>
        <w:t xml:space="preserve"> na razini </w:t>
      </w:r>
      <w:r w:rsidR="00F10CF5">
        <w:rPr>
          <w:rFonts w:ascii="Times New Roman" w:hAnsi="Times New Roman" w:cs="Times New Roman"/>
          <w:sz w:val="24"/>
          <w:szCs w:val="24"/>
        </w:rPr>
        <w:t xml:space="preserve">skupine i </w:t>
      </w:r>
      <w:r w:rsidR="004B2A08" w:rsidRPr="00974941">
        <w:rPr>
          <w:rFonts w:ascii="Times New Roman" w:hAnsi="Times New Roman" w:cs="Times New Roman"/>
          <w:sz w:val="24"/>
          <w:szCs w:val="24"/>
        </w:rPr>
        <w:t>odjeljka ekonomske klasifikacije,</w:t>
      </w:r>
    </w:p>
    <w:p w14:paraId="46525E6F" w14:textId="77777777" w:rsidR="008B23F3" w:rsidRDefault="001239CA" w:rsidP="008B23F3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Pr="00257AFC">
        <w:rPr>
          <w:rFonts w:ascii="Times New Roman" w:hAnsi="Times New Roman" w:cs="Times New Roman"/>
          <w:sz w:val="24"/>
          <w:szCs w:val="24"/>
          <w:u w:val="single"/>
        </w:rPr>
        <w:t xml:space="preserve">• </w:t>
      </w:r>
      <w:r w:rsidRPr="00257AFC">
        <w:rPr>
          <w:rFonts w:ascii="Times New Roman" w:hAnsi="Times New Roman" w:cs="Times New Roman"/>
          <w:b/>
          <w:i/>
          <w:sz w:val="24"/>
          <w:szCs w:val="24"/>
          <w:u w:val="single"/>
        </w:rPr>
        <w:t>posebne izvještaje</w:t>
      </w:r>
      <w:r w:rsidR="00725DDA" w:rsidRPr="00974941">
        <w:rPr>
          <w:rFonts w:ascii="Times New Roman" w:hAnsi="Times New Roman" w:cs="Times New Roman"/>
          <w:sz w:val="24"/>
          <w:szCs w:val="24"/>
        </w:rPr>
        <w:t xml:space="preserve"> : </w:t>
      </w:r>
    </w:p>
    <w:p w14:paraId="34672BAC" w14:textId="2D80EEB5" w:rsidR="00E201CA" w:rsidRPr="000B1A2B" w:rsidRDefault="000B1A2B" w:rsidP="008B23F3">
      <w:pPr>
        <w:spacing w:after="0"/>
        <w:ind w:left="36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-</w:t>
      </w:r>
      <w:r w:rsidR="00E201CA" w:rsidRPr="000B1A2B">
        <w:rPr>
          <w:rFonts w:ascii="Times New Roman" w:hAnsi="Times New Roman" w:cs="Times New Roman"/>
          <w:color w:val="231F20"/>
          <w:sz w:val="24"/>
          <w:szCs w:val="24"/>
        </w:rPr>
        <w:t>izvještaj o korištenju sredstava fondova Europske unije</w:t>
      </w:r>
    </w:p>
    <w:p w14:paraId="75034371" w14:textId="03CE70A4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</w:t>
      </w:r>
      <w:r w:rsidR="00E201CA" w:rsidRPr="00974941">
        <w:rPr>
          <w:color w:val="231F20"/>
        </w:rPr>
        <w:t>izvještaj o zaduživanju na domaćem i stranom tržištu novca i kapitala</w:t>
      </w:r>
    </w:p>
    <w:p w14:paraId="193F3DB7" w14:textId="768A3F8C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</w:t>
      </w:r>
      <w:r w:rsidR="00E201CA" w:rsidRPr="00974941">
        <w:rPr>
          <w:color w:val="231F20"/>
        </w:rPr>
        <w:t xml:space="preserve"> izvještaj o danim zajmovima i potraživanjima po danim zaj</w:t>
      </w:r>
      <w:r w:rsidR="00E201CA" w:rsidRPr="00974941">
        <w:rPr>
          <w:color w:val="231F20"/>
        </w:rPr>
        <w:softHyphen/>
        <w:t>movima</w:t>
      </w:r>
    </w:p>
    <w:p w14:paraId="2A2F4C1B" w14:textId="58B1626C" w:rsidR="00E201CA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 xml:space="preserve">- </w:t>
      </w:r>
      <w:r w:rsidR="00E201CA" w:rsidRPr="00974941">
        <w:rPr>
          <w:color w:val="231F20"/>
        </w:rPr>
        <w:t xml:space="preserve">izvještaj o stanju potraživanja i dospjelih obveza te o stanju potencijalnih obveza po </w:t>
      </w:r>
      <w:r>
        <w:rPr>
          <w:color w:val="231F20"/>
        </w:rPr>
        <w:t xml:space="preserve">      </w:t>
      </w:r>
      <w:r>
        <w:rPr>
          <w:color w:val="231F20"/>
        </w:rPr>
        <w:tab/>
        <w:t>o</w:t>
      </w:r>
      <w:r w:rsidR="00E201CA" w:rsidRPr="00974941">
        <w:rPr>
          <w:color w:val="231F20"/>
        </w:rPr>
        <w:t>snovi sudskih sporova.</w:t>
      </w:r>
    </w:p>
    <w:p w14:paraId="73876B3E" w14:textId="4F463900" w:rsidR="00827D5D" w:rsidRPr="00974941" w:rsidRDefault="000B1A2B" w:rsidP="008B23F3">
      <w:pPr>
        <w:pStyle w:val="box469218"/>
        <w:shd w:val="clear" w:color="auto" w:fill="FFFFFF"/>
        <w:spacing w:before="0" w:beforeAutospacing="0" w:after="0" w:afterAutospacing="0"/>
        <w:ind w:firstLine="360"/>
        <w:textAlignment w:val="baseline"/>
        <w:rPr>
          <w:color w:val="231F20"/>
        </w:rPr>
      </w:pPr>
      <w:r>
        <w:rPr>
          <w:color w:val="231F20"/>
        </w:rPr>
        <w:t>-i</w:t>
      </w:r>
      <w:r w:rsidR="00BA22CF" w:rsidRPr="00974941">
        <w:rPr>
          <w:color w:val="231F20"/>
        </w:rPr>
        <w:t xml:space="preserve">zvještaj o danim jamstvima i plaćanjima po protestiranim jamstvima </w:t>
      </w:r>
    </w:p>
    <w:p w14:paraId="68D95C3D" w14:textId="77777777" w:rsidR="00BA22CF" w:rsidRPr="00974941" w:rsidRDefault="00BA22CF" w:rsidP="000B1A2B">
      <w:pPr>
        <w:pStyle w:val="box469218"/>
        <w:shd w:val="clear" w:color="auto" w:fill="FFFFFF"/>
        <w:spacing w:before="0" w:beforeAutospacing="0" w:after="0" w:afterAutospacing="0"/>
        <w:ind w:left="720"/>
        <w:textAlignment w:val="baseline"/>
        <w:rPr>
          <w:color w:val="231F20"/>
        </w:rPr>
      </w:pPr>
    </w:p>
    <w:p w14:paraId="25884C84" w14:textId="065DC761" w:rsidR="006F4B12" w:rsidRPr="006F4B12" w:rsidRDefault="001874B9" w:rsidP="006F4B12">
      <w:pPr>
        <w:ind w:left="360"/>
        <w:jc w:val="both"/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</w:pPr>
      <w:r w:rsidRPr="006F4B12">
        <w:rPr>
          <w:rFonts w:ascii="Times New Roman" w:hAnsi="Times New Roman" w:cs="Times New Roman"/>
          <w:sz w:val="24"/>
          <w:szCs w:val="24"/>
        </w:rPr>
        <w:t xml:space="preserve">• </w:t>
      </w:r>
      <w:r w:rsidR="00DC33C1" w:rsidRPr="006F4B12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="004B2A08" w:rsidRPr="006F4B12">
        <w:rPr>
          <w:rFonts w:ascii="Times New Roman" w:hAnsi="Times New Roman" w:cs="Times New Roman"/>
          <w:b/>
          <w:i/>
          <w:sz w:val="24"/>
          <w:szCs w:val="24"/>
          <w:u w:val="single"/>
        </w:rPr>
        <w:t>brazloženje</w:t>
      </w:r>
      <w:r w:rsidR="004B2A08" w:rsidRPr="006F4B1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751EA">
        <w:rPr>
          <w:rFonts w:ascii="Times New Roman" w:hAnsi="Times New Roman" w:cs="Times New Roman"/>
          <w:sz w:val="24"/>
          <w:szCs w:val="24"/>
          <w:u w:val="single"/>
        </w:rPr>
        <w:t xml:space="preserve"> - </w:t>
      </w:r>
      <w:r w:rsidR="006F4B12" w:rsidRPr="006F4B12">
        <w:rPr>
          <w:rFonts w:ascii="Times New Roman" w:hAnsi="Times New Roman" w:cs="Times New Roman"/>
          <w:color w:val="231F20"/>
          <w:sz w:val="24"/>
          <w:szCs w:val="24"/>
          <w:shd w:val="clear" w:color="auto" w:fill="FFFFFF"/>
        </w:rPr>
        <w:t xml:space="preserve">sastoji se od obrazloženja općeg i posebnog dijela izvještaja o izvršenju financijskog plana. </w:t>
      </w:r>
    </w:p>
    <w:p w14:paraId="6E9A2639" w14:textId="5C62B621" w:rsidR="00BA22CF" w:rsidRPr="004751EA" w:rsidRDefault="00BA22CF" w:rsidP="00BA22C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EA">
        <w:rPr>
          <w:rFonts w:ascii="Times New Roman" w:hAnsi="Times New Roman" w:cs="Times New Roman"/>
          <w:i/>
          <w:sz w:val="24"/>
          <w:szCs w:val="24"/>
        </w:rPr>
        <w:t xml:space="preserve">Obrazloženje općeg dijela izvještaja o izvršenju financijskog plana u kojem se navodi: </w:t>
      </w:r>
    </w:p>
    <w:p w14:paraId="51F1F032" w14:textId="42FA91F2" w:rsidR="00BA22CF" w:rsidRPr="006F4B12" w:rsidRDefault="00BA22CF" w:rsidP="00BA22CF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F4B12">
        <w:rPr>
          <w:rFonts w:ascii="Times New Roman" w:hAnsi="Times New Roman" w:cs="Times New Roman"/>
          <w:sz w:val="24"/>
          <w:szCs w:val="24"/>
        </w:rPr>
        <w:t>Obrazloženje ostvarenja prihoda</w:t>
      </w:r>
      <w:r w:rsidR="008B1FA3">
        <w:rPr>
          <w:rFonts w:ascii="Times New Roman" w:hAnsi="Times New Roman" w:cs="Times New Roman"/>
          <w:sz w:val="24"/>
          <w:szCs w:val="24"/>
        </w:rPr>
        <w:t xml:space="preserve"> i</w:t>
      </w:r>
      <w:r w:rsidRPr="006F4B12">
        <w:rPr>
          <w:rFonts w:ascii="Times New Roman" w:hAnsi="Times New Roman" w:cs="Times New Roman"/>
          <w:sz w:val="24"/>
          <w:szCs w:val="24"/>
        </w:rPr>
        <w:t xml:space="preserve">  rashoda u izvještajnom razdoblju</w:t>
      </w:r>
    </w:p>
    <w:p w14:paraId="7272726E" w14:textId="0322611E" w:rsidR="00BA22CF" w:rsidRPr="006F4B12" w:rsidRDefault="00BA22CF" w:rsidP="0090468B">
      <w:pPr>
        <w:pStyle w:val="Odlomakpopis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F4B12">
        <w:rPr>
          <w:rFonts w:ascii="Times New Roman" w:hAnsi="Times New Roman" w:cs="Times New Roman"/>
          <w:sz w:val="24"/>
          <w:szCs w:val="24"/>
        </w:rPr>
        <w:t xml:space="preserve">Obrazloženje </w:t>
      </w:r>
      <w:r w:rsidR="004A0B4D" w:rsidRPr="006F4B12">
        <w:rPr>
          <w:rFonts w:ascii="Times New Roman" w:hAnsi="Times New Roman" w:cs="Times New Roman"/>
          <w:sz w:val="24"/>
          <w:szCs w:val="24"/>
        </w:rPr>
        <w:t xml:space="preserve">prenesenog viška odnosno manjka </w:t>
      </w:r>
      <w:r w:rsidRPr="006F4B12">
        <w:rPr>
          <w:rFonts w:ascii="Times New Roman" w:hAnsi="Times New Roman" w:cs="Times New Roman"/>
          <w:sz w:val="24"/>
          <w:szCs w:val="24"/>
        </w:rPr>
        <w:t xml:space="preserve">iz prethodne godine </w:t>
      </w:r>
      <w:r w:rsidR="004A0B4D" w:rsidRPr="006F4B12">
        <w:rPr>
          <w:rFonts w:ascii="Times New Roman" w:hAnsi="Times New Roman" w:cs="Times New Roman"/>
          <w:sz w:val="24"/>
          <w:szCs w:val="24"/>
        </w:rPr>
        <w:t xml:space="preserve"> i viška odnosno manjka za </w:t>
      </w:r>
      <w:r w:rsidRPr="006F4B12">
        <w:rPr>
          <w:rFonts w:ascii="Times New Roman" w:hAnsi="Times New Roman" w:cs="Times New Roman"/>
          <w:sz w:val="24"/>
          <w:szCs w:val="24"/>
        </w:rPr>
        <w:t xml:space="preserve"> prijenos sredstava u sljedeću godinu</w:t>
      </w:r>
    </w:p>
    <w:p w14:paraId="0514F889" w14:textId="2C636A1D" w:rsidR="00BA22CF" w:rsidRPr="004751EA" w:rsidRDefault="00BA22CF" w:rsidP="00BA22CF">
      <w:pPr>
        <w:pStyle w:val="Odlomakpopisa"/>
        <w:numPr>
          <w:ilvl w:val="0"/>
          <w:numId w:val="8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751EA">
        <w:rPr>
          <w:rFonts w:ascii="Times New Roman" w:hAnsi="Times New Roman" w:cs="Times New Roman"/>
          <w:i/>
          <w:sz w:val="24"/>
          <w:szCs w:val="24"/>
        </w:rPr>
        <w:t>Obrazloženje posebnog dijela izvještaja o izvršenju financijkog plana</w:t>
      </w:r>
    </w:p>
    <w:p w14:paraId="3ECFA716" w14:textId="6EEA35DB" w:rsidR="006F74E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>U skladu sa zakon</w:t>
      </w:r>
      <w:r w:rsidR="00977D7D" w:rsidRPr="00974941">
        <w:rPr>
          <w:rFonts w:ascii="Times New Roman" w:hAnsi="Times New Roman" w:cs="Times New Roman"/>
          <w:sz w:val="24"/>
          <w:szCs w:val="24"/>
        </w:rPr>
        <w:t xml:space="preserve">skom obvezom, sastavljen je </w:t>
      </w:r>
      <w:r w:rsidR="00827D5D" w:rsidRPr="00974941">
        <w:rPr>
          <w:rFonts w:ascii="Times New Roman" w:hAnsi="Times New Roman" w:cs="Times New Roman"/>
          <w:sz w:val="24"/>
          <w:szCs w:val="24"/>
        </w:rPr>
        <w:t>g</w:t>
      </w:r>
      <w:r w:rsidR="00DC33C1" w:rsidRPr="00974941">
        <w:rPr>
          <w:rFonts w:ascii="Times New Roman" w:hAnsi="Times New Roman" w:cs="Times New Roman"/>
          <w:sz w:val="24"/>
          <w:szCs w:val="24"/>
        </w:rPr>
        <w:t>odišnji izvještaj o izvršenju Financijskog plana Osnovne glazbene škole „Krsto Odak“</w:t>
      </w:r>
      <w:r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Drniš </w:t>
      </w:r>
      <w:r w:rsidRPr="00974941">
        <w:rPr>
          <w:rFonts w:ascii="Times New Roman" w:hAnsi="Times New Roman" w:cs="Times New Roman"/>
          <w:sz w:val="24"/>
          <w:szCs w:val="24"/>
        </w:rPr>
        <w:t>za 202</w:t>
      </w:r>
      <w:r w:rsidR="007043A9" w:rsidRPr="00974941">
        <w:rPr>
          <w:rFonts w:ascii="Times New Roman" w:hAnsi="Times New Roman" w:cs="Times New Roman"/>
          <w:sz w:val="24"/>
          <w:szCs w:val="24"/>
        </w:rPr>
        <w:t>3</w:t>
      </w:r>
      <w:r w:rsidRPr="00974941">
        <w:rPr>
          <w:rFonts w:ascii="Times New Roman" w:hAnsi="Times New Roman" w:cs="Times New Roman"/>
          <w:sz w:val="24"/>
          <w:szCs w:val="24"/>
        </w:rPr>
        <w:t>. godinu. Prema odredbama Zakona o proračunu podaci o izvršenju prihoda i primitaka te rashoda i izdataka, iskazani su na razini odjeljka ekonomske klasifikacije (četvrta razina računskog plana)</w:t>
      </w:r>
      <w:r w:rsidR="006F74E8" w:rsidRPr="009749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49CFC8" w14:textId="4FBFE8AF" w:rsidR="004B2A08" w:rsidRPr="00974941" w:rsidRDefault="004B2A08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 xml:space="preserve">Financiranje rashoda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Osnovne glazbene škole „Krsto Odak“ Drniš </w:t>
      </w:r>
      <w:r w:rsidRPr="00974941">
        <w:rPr>
          <w:rFonts w:ascii="Times New Roman" w:hAnsi="Times New Roman" w:cs="Times New Roman"/>
          <w:sz w:val="24"/>
          <w:szCs w:val="24"/>
        </w:rPr>
        <w:t xml:space="preserve"> tijekom 202</w:t>
      </w:r>
      <w:r w:rsidR="007043A9" w:rsidRPr="00974941">
        <w:rPr>
          <w:rFonts w:ascii="Times New Roman" w:hAnsi="Times New Roman" w:cs="Times New Roman"/>
          <w:sz w:val="24"/>
          <w:szCs w:val="24"/>
        </w:rPr>
        <w:t>3</w:t>
      </w:r>
      <w:r w:rsidRPr="00974941">
        <w:rPr>
          <w:rFonts w:ascii="Times New Roman" w:hAnsi="Times New Roman" w:cs="Times New Roman"/>
          <w:sz w:val="24"/>
          <w:szCs w:val="24"/>
        </w:rPr>
        <w:t xml:space="preserve">. godine izvršeno je temeljem </w:t>
      </w:r>
      <w:r w:rsidR="00DC33C1" w:rsidRPr="00974941">
        <w:rPr>
          <w:rFonts w:ascii="Times New Roman" w:hAnsi="Times New Roman" w:cs="Times New Roman"/>
          <w:sz w:val="24"/>
          <w:szCs w:val="24"/>
        </w:rPr>
        <w:t>Financijskog plana</w:t>
      </w:r>
      <w:r w:rsidRPr="00974941">
        <w:rPr>
          <w:rFonts w:ascii="Times New Roman" w:hAnsi="Times New Roman" w:cs="Times New Roman"/>
          <w:sz w:val="24"/>
          <w:szCs w:val="24"/>
        </w:rPr>
        <w:t xml:space="preserve"> za 202</w:t>
      </w:r>
      <w:r w:rsidR="007043A9" w:rsidRPr="00974941">
        <w:rPr>
          <w:rFonts w:ascii="Times New Roman" w:hAnsi="Times New Roman" w:cs="Times New Roman"/>
          <w:sz w:val="24"/>
          <w:szCs w:val="24"/>
        </w:rPr>
        <w:t>3</w:t>
      </w:r>
      <w:r w:rsidRPr="00974941">
        <w:rPr>
          <w:rFonts w:ascii="Times New Roman" w:hAnsi="Times New Roman" w:cs="Times New Roman"/>
          <w:sz w:val="24"/>
          <w:szCs w:val="24"/>
        </w:rPr>
        <w:t>.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>godinu</w:t>
      </w:r>
      <w:r w:rsidR="007043A9" w:rsidRPr="00974941">
        <w:rPr>
          <w:rFonts w:ascii="Times New Roman" w:hAnsi="Times New Roman" w:cs="Times New Roman"/>
          <w:sz w:val="24"/>
          <w:szCs w:val="24"/>
        </w:rPr>
        <w:t>,</w:t>
      </w:r>
      <w:r w:rsidR="004D5259" w:rsidRPr="00974941">
        <w:rPr>
          <w:rFonts w:ascii="Times New Roman" w:hAnsi="Times New Roman" w:cs="Times New Roman"/>
          <w:sz w:val="24"/>
          <w:szCs w:val="24"/>
        </w:rPr>
        <w:t xml:space="preserve"> </w:t>
      </w:r>
      <w:r w:rsidR="00DC33C1" w:rsidRPr="00974941">
        <w:rPr>
          <w:rFonts w:ascii="Times New Roman" w:hAnsi="Times New Roman" w:cs="Times New Roman"/>
          <w:sz w:val="24"/>
          <w:szCs w:val="24"/>
        </w:rPr>
        <w:t>usv</w:t>
      </w:r>
      <w:r w:rsidRPr="00974941">
        <w:rPr>
          <w:rFonts w:ascii="Times New Roman" w:hAnsi="Times New Roman" w:cs="Times New Roman"/>
          <w:sz w:val="24"/>
          <w:szCs w:val="24"/>
        </w:rPr>
        <w:t>ojen</w:t>
      </w:r>
      <w:r w:rsidR="007043A9" w:rsidRPr="00974941">
        <w:rPr>
          <w:rFonts w:ascii="Times New Roman" w:hAnsi="Times New Roman" w:cs="Times New Roman"/>
          <w:sz w:val="24"/>
          <w:szCs w:val="24"/>
        </w:rPr>
        <w:t>og</w:t>
      </w:r>
      <w:r w:rsidRPr="00974941">
        <w:rPr>
          <w:rFonts w:ascii="Times New Roman" w:hAnsi="Times New Roman" w:cs="Times New Roman"/>
          <w:sz w:val="24"/>
          <w:szCs w:val="24"/>
        </w:rPr>
        <w:t xml:space="preserve"> na sjednici </w:t>
      </w:r>
      <w:r w:rsidR="00DC33C1" w:rsidRPr="00974941">
        <w:rPr>
          <w:rFonts w:ascii="Times New Roman" w:hAnsi="Times New Roman" w:cs="Times New Roman"/>
          <w:sz w:val="24"/>
          <w:szCs w:val="24"/>
        </w:rPr>
        <w:t xml:space="preserve">Školskog odbora </w:t>
      </w:r>
      <w:r w:rsidRPr="00974941">
        <w:rPr>
          <w:rFonts w:ascii="Times New Roman" w:hAnsi="Times New Roman" w:cs="Times New Roman"/>
          <w:sz w:val="24"/>
          <w:szCs w:val="24"/>
        </w:rPr>
        <w:t xml:space="preserve">održanoj </w:t>
      </w:r>
      <w:r w:rsidR="001A75BE" w:rsidRPr="00974941">
        <w:rPr>
          <w:rFonts w:ascii="Times New Roman" w:hAnsi="Times New Roman" w:cs="Times New Roman"/>
          <w:sz w:val="24"/>
          <w:szCs w:val="24"/>
        </w:rPr>
        <w:t>12.10.</w:t>
      </w:r>
      <w:r w:rsidR="003B1925" w:rsidRPr="00974941">
        <w:rPr>
          <w:rFonts w:ascii="Times New Roman" w:hAnsi="Times New Roman" w:cs="Times New Roman"/>
          <w:sz w:val="24"/>
          <w:szCs w:val="24"/>
        </w:rPr>
        <w:t>2</w:t>
      </w:r>
      <w:r w:rsidR="00DC33C1" w:rsidRPr="00974941">
        <w:rPr>
          <w:rFonts w:ascii="Times New Roman" w:hAnsi="Times New Roman" w:cs="Times New Roman"/>
          <w:sz w:val="24"/>
          <w:szCs w:val="24"/>
        </w:rPr>
        <w:t>0</w:t>
      </w:r>
      <w:r w:rsidRPr="00974941">
        <w:rPr>
          <w:rFonts w:ascii="Times New Roman" w:hAnsi="Times New Roman" w:cs="Times New Roman"/>
          <w:sz w:val="24"/>
          <w:szCs w:val="24"/>
        </w:rPr>
        <w:t>2</w:t>
      </w:r>
      <w:r w:rsidR="007043A9" w:rsidRPr="00974941">
        <w:rPr>
          <w:rFonts w:ascii="Times New Roman" w:hAnsi="Times New Roman" w:cs="Times New Roman"/>
          <w:sz w:val="24"/>
          <w:szCs w:val="24"/>
        </w:rPr>
        <w:t>2</w:t>
      </w:r>
      <w:r w:rsidRPr="00974941">
        <w:rPr>
          <w:rFonts w:ascii="Times New Roman" w:hAnsi="Times New Roman" w:cs="Times New Roman"/>
          <w:sz w:val="24"/>
          <w:szCs w:val="24"/>
        </w:rPr>
        <w:t>. godine</w:t>
      </w:r>
      <w:r w:rsidR="00DC33C1" w:rsidRPr="00974941">
        <w:rPr>
          <w:rFonts w:ascii="Times New Roman" w:hAnsi="Times New Roman" w:cs="Times New Roman"/>
          <w:sz w:val="24"/>
          <w:szCs w:val="24"/>
        </w:rPr>
        <w:t>.</w:t>
      </w:r>
      <w:r w:rsidR="004D5259" w:rsidRPr="00974941">
        <w:rPr>
          <w:rFonts w:ascii="Times New Roman" w:hAnsi="Times New Roman" w:cs="Times New Roman"/>
          <w:sz w:val="24"/>
          <w:szCs w:val="24"/>
        </w:rPr>
        <w:t>, te temeljem I. Rebalansa Financijskog plana usvojenog na sjednici Školskog odbora održanoj 27.03.2023.g.</w:t>
      </w:r>
      <w:r w:rsidR="008B1FA3">
        <w:rPr>
          <w:rFonts w:ascii="Times New Roman" w:hAnsi="Times New Roman" w:cs="Times New Roman"/>
          <w:sz w:val="24"/>
          <w:szCs w:val="24"/>
        </w:rPr>
        <w:t xml:space="preserve"> i II. Rebal</w:t>
      </w:r>
      <w:r w:rsidR="00477846">
        <w:rPr>
          <w:rFonts w:ascii="Times New Roman" w:hAnsi="Times New Roman" w:cs="Times New Roman"/>
          <w:sz w:val="24"/>
          <w:szCs w:val="24"/>
        </w:rPr>
        <w:t>ansa usvojenog 5.10.2023.</w:t>
      </w:r>
      <w:r w:rsidR="00E00025">
        <w:rPr>
          <w:rFonts w:ascii="Times New Roman" w:hAnsi="Times New Roman" w:cs="Times New Roman"/>
          <w:sz w:val="24"/>
          <w:szCs w:val="24"/>
        </w:rPr>
        <w:t xml:space="preserve"> </w:t>
      </w:r>
      <w:r w:rsidR="00477846">
        <w:rPr>
          <w:rFonts w:ascii="Times New Roman" w:hAnsi="Times New Roman" w:cs="Times New Roman"/>
          <w:sz w:val="24"/>
          <w:szCs w:val="24"/>
        </w:rPr>
        <w:t>godine na sjednici ŠO.</w:t>
      </w:r>
    </w:p>
    <w:p w14:paraId="3A42CD3F" w14:textId="77777777" w:rsidR="004B2A08" w:rsidRPr="00130ABC" w:rsidRDefault="004B2A08" w:rsidP="00E3050E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IZVRŠENJE PRORAČUNA </w:t>
      </w:r>
      <w:r w:rsidR="00405089" w:rsidRPr="00130ABC">
        <w:rPr>
          <w:rFonts w:ascii="Times New Roman" w:hAnsi="Times New Roman" w:cs="Times New Roman"/>
          <w:b/>
          <w:sz w:val="24"/>
          <w:szCs w:val="24"/>
        </w:rPr>
        <w:t>– OPĆI DIO</w:t>
      </w:r>
    </w:p>
    <w:p w14:paraId="2FC8CEAB" w14:textId="1136447A" w:rsidR="004B2A08" w:rsidRPr="00130ABC" w:rsidRDefault="00A42BD4" w:rsidP="00E3050E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Financijski plan Osnovne glazbene škole „Krsto Odak“ Drniš </w:t>
      </w:r>
      <w:r w:rsidR="004B2A08" w:rsidRPr="00130ABC">
        <w:rPr>
          <w:rFonts w:ascii="Times New Roman" w:hAnsi="Times New Roman" w:cs="Times New Roman"/>
          <w:sz w:val="24"/>
          <w:szCs w:val="24"/>
        </w:rPr>
        <w:t>za razdoblje od 01. siječnja do 3</w:t>
      </w:r>
      <w:r w:rsidR="00130ABC">
        <w:rPr>
          <w:rFonts w:ascii="Times New Roman" w:hAnsi="Times New Roman" w:cs="Times New Roman"/>
          <w:sz w:val="24"/>
          <w:szCs w:val="24"/>
        </w:rPr>
        <w:t>1</w:t>
      </w:r>
      <w:r w:rsidR="0091288D" w:rsidRPr="00130ABC">
        <w:rPr>
          <w:rFonts w:ascii="Times New Roman" w:hAnsi="Times New Roman" w:cs="Times New Roman"/>
          <w:sz w:val="24"/>
          <w:szCs w:val="24"/>
        </w:rPr>
        <w:t xml:space="preserve">. </w:t>
      </w:r>
      <w:r w:rsidR="00130ABC">
        <w:rPr>
          <w:rFonts w:ascii="Times New Roman" w:hAnsi="Times New Roman" w:cs="Times New Roman"/>
          <w:sz w:val="24"/>
          <w:szCs w:val="24"/>
        </w:rPr>
        <w:t>prosinca</w:t>
      </w:r>
      <w:r w:rsidR="00E10F98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4B2A08" w:rsidRPr="00130ABC">
        <w:rPr>
          <w:rFonts w:ascii="Times New Roman" w:hAnsi="Times New Roman" w:cs="Times New Roman"/>
          <w:sz w:val="24"/>
          <w:szCs w:val="24"/>
        </w:rPr>
        <w:t xml:space="preserve"> 202</w:t>
      </w:r>
      <w:r w:rsidR="009A6F92" w:rsidRPr="00130ABC">
        <w:rPr>
          <w:rFonts w:ascii="Times New Roman" w:hAnsi="Times New Roman" w:cs="Times New Roman"/>
          <w:sz w:val="24"/>
          <w:szCs w:val="24"/>
        </w:rPr>
        <w:t>3</w:t>
      </w:r>
      <w:r w:rsidR="004B2A08" w:rsidRPr="00130ABC">
        <w:rPr>
          <w:rFonts w:ascii="Times New Roman" w:hAnsi="Times New Roman" w:cs="Times New Roman"/>
          <w:sz w:val="24"/>
          <w:szCs w:val="24"/>
        </w:rPr>
        <w:t>. godine ostvaren je kako slijedi:</w:t>
      </w:r>
    </w:p>
    <w:tbl>
      <w:tblPr>
        <w:tblStyle w:val="Reetkatablice"/>
        <w:tblpPr w:leftFromText="180" w:rightFromText="180" w:vertAnchor="text" w:horzAnchor="margin" w:tblpXSpec="center" w:tblpY="431"/>
        <w:tblW w:w="11278" w:type="dxa"/>
        <w:tblLook w:val="04A0" w:firstRow="1" w:lastRow="0" w:firstColumn="1" w:lastColumn="0" w:noHBand="0" w:noVBand="1"/>
      </w:tblPr>
      <w:tblGrid>
        <w:gridCol w:w="3750"/>
        <w:gridCol w:w="1737"/>
        <w:gridCol w:w="1418"/>
        <w:gridCol w:w="1737"/>
        <w:gridCol w:w="1318"/>
        <w:gridCol w:w="1318"/>
      </w:tblGrid>
      <w:tr w:rsidR="00E716DA" w:rsidRPr="008B23F3" w14:paraId="410C0953" w14:textId="77777777" w:rsidTr="00E716DA">
        <w:trPr>
          <w:trHeight w:val="408"/>
        </w:trPr>
        <w:tc>
          <w:tcPr>
            <w:tcW w:w="3750" w:type="dxa"/>
          </w:tcPr>
          <w:p w14:paraId="570BEC9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Brojčana oznaka i naziv računa</w:t>
            </w:r>
          </w:p>
        </w:tc>
        <w:tc>
          <w:tcPr>
            <w:tcW w:w="1737" w:type="dxa"/>
          </w:tcPr>
          <w:p w14:paraId="7F80599C" w14:textId="7BA3A696" w:rsidR="00E716DA" w:rsidRPr="008B23F3" w:rsidRDefault="00130AB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OSTVARENO  I-XI</w:t>
            </w:r>
            <w:r w:rsidR="00E716DA" w:rsidRPr="008B23F3">
              <w:rPr>
                <w:rFonts w:ascii="Times New Roman" w:hAnsi="Times New Roman" w:cs="Times New Roman"/>
                <w:b/>
              </w:rPr>
              <w:t>I 2022</w:t>
            </w:r>
          </w:p>
        </w:tc>
        <w:tc>
          <w:tcPr>
            <w:tcW w:w="1418" w:type="dxa"/>
          </w:tcPr>
          <w:p w14:paraId="60A8D836" w14:textId="77777777" w:rsidR="00335566" w:rsidRPr="008B23F3" w:rsidRDefault="00335566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REBALANS</w:t>
            </w:r>
          </w:p>
          <w:p w14:paraId="79FAA011" w14:textId="17778EAA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737" w:type="dxa"/>
          </w:tcPr>
          <w:p w14:paraId="1EDBA9AF" w14:textId="6AFE22BE" w:rsidR="00E716DA" w:rsidRPr="008B23F3" w:rsidRDefault="00130ABC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OSTVARENO I – XI</w:t>
            </w:r>
            <w:r w:rsidR="00E716DA" w:rsidRPr="008B23F3">
              <w:rPr>
                <w:rFonts w:ascii="Times New Roman" w:hAnsi="Times New Roman" w:cs="Times New Roman"/>
                <w:b/>
              </w:rPr>
              <w:t>I 2023</w:t>
            </w:r>
          </w:p>
        </w:tc>
        <w:tc>
          <w:tcPr>
            <w:tcW w:w="1318" w:type="dxa"/>
          </w:tcPr>
          <w:p w14:paraId="6C095B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 xml:space="preserve">INDEKS </w:t>
            </w:r>
          </w:p>
          <w:p w14:paraId="3E0D7DD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5=4/2*100</w:t>
            </w:r>
          </w:p>
        </w:tc>
        <w:tc>
          <w:tcPr>
            <w:tcW w:w="1318" w:type="dxa"/>
          </w:tcPr>
          <w:p w14:paraId="26A1843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INDEKS</w:t>
            </w:r>
          </w:p>
          <w:p w14:paraId="1D5AD78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6=4/3*100</w:t>
            </w:r>
          </w:p>
        </w:tc>
      </w:tr>
      <w:tr w:rsidR="00E716DA" w:rsidRPr="008B23F3" w14:paraId="2A5417DE" w14:textId="77777777" w:rsidTr="00E716DA">
        <w:trPr>
          <w:trHeight w:val="215"/>
        </w:trPr>
        <w:tc>
          <w:tcPr>
            <w:tcW w:w="3750" w:type="dxa"/>
          </w:tcPr>
          <w:p w14:paraId="05CE8B7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37" w:type="dxa"/>
          </w:tcPr>
          <w:p w14:paraId="5FC95E0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</w:tcPr>
          <w:p w14:paraId="4B28E77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7" w:type="dxa"/>
          </w:tcPr>
          <w:p w14:paraId="7B43BD0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18" w:type="dxa"/>
          </w:tcPr>
          <w:p w14:paraId="70B7B3B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8" w:type="dxa"/>
          </w:tcPr>
          <w:p w14:paraId="5276958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6</w:t>
            </w:r>
          </w:p>
        </w:tc>
      </w:tr>
      <w:tr w:rsidR="00E716DA" w:rsidRPr="008B23F3" w14:paraId="7AB26E64" w14:textId="77777777" w:rsidTr="00E716DA">
        <w:trPr>
          <w:trHeight w:val="204"/>
        </w:trPr>
        <w:tc>
          <w:tcPr>
            <w:tcW w:w="3750" w:type="dxa"/>
          </w:tcPr>
          <w:p w14:paraId="77246AB9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A. RAČUN PRIHODA I RASHODA</w:t>
            </w:r>
          </w:p>
        </w:tc>
        <w:tc>
          <w:tcPr>
            <w:tcW w:w="1737" w:type="dxa"/>
          </w:tcPr>
          <w:p w14:paraId="4B1F3B8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083CBC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1D1D6AF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C9D76F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FE90D5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465BE34B" w14:textId="77777777" w:rsidTr="00E716DA">
        <w:trPr>
          <w:trHeight w:val="204"/>
        </w:trPr>
        <w:tc>
          <w:tcPr>
            <w:tcW w:w="3750" w:type="dxa"/>
          </w:tcPr>
          <w:p w14:paraId="2A41E8B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6 PRIHODI POSLOVANJA</w:t>
            </w:r>
          </w:p>
        </w:tc>
        <w:tc>
          <w:tcPr>
            <w:tcW w:w="1737" w:type="dxa"/>
          </w:tcPr>
          <w:p w14:paraId="3D898E05" w14:textId="2A620731" w:rsidR="00E716DA" w:rsidRPr="008B23F3" w:rsidRDefault="00553BC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416.712,22</w:t>
            </w:r>
          </w:p>
        </w:tc>
        <w:tc>
          <w:tcPr>
            <w:tcW w:w="1418" w:type="dxa"/>
          </w:tcPr>
          <w:p w14:paraId="611A31FA" w14:textId="60572970" w:rsidR="00E716DA" w:rsidRPr="008B23F3" w:rsidRDefault="00553BC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447.836,00</w:t>
            </w:r>
          </w:p>
        </w:tc>
        <w:tc>
          <w:tcPr>
            <w:tcW w:w="1737" w:type="dxa"/>
          </w:tcPr>
          <w:p w14:paraId="44FC2DB2" w14:textId="53B373DF" w:rsidR="00E716DA" w:rsidRPr="008B23F3" w:rsidRDefault="00683DD5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456.778,03</w:t>
            </w:r>
          </w:p>
        </w:tc>
        <w:tc>
          <w:tcPr>
            <w:tcW w:w="1318" w:type="dxa"/>
          </w:tcPr>
          <w:p w14:paraId="1971D265" w14:textId="2848EF27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109,61</w:t>
            </w:r>
          </w:p>
        </w:tc>
        <w:tc>
          <w:tcPr>
            <w:tcW w:w="1318" w:type="dxa"/>
          </w:tcPr>
          <w:p w14:paraId="3EA1202B" w14:textId="13AAF739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102,00</w:t>
            </w:r>
          </w:p>
        </w:tc>
      </w:tr>
      <w:tr w:rsidR="00E716DA" w:rsidRPr="008B23F3" w14:paraId="2BC9576A" w14:textId="77777777" w:rsidTr="00E716DA">
        <w:trPr>
          <w:trHeight w:val="408"/>
        </w:trPr>
        <w:tc>
          <w:tcPr>
            <w:tcW w:w="3750" w:type="dxa"/>
          </w:tcPr>
          <w:p w14:paraId="4E2B8DA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7 PRIHODI OD PRODAJE NEFINANCIJSKE IMOVINE</w:t>
            </w:r>
          </w:p>
        </w:tc>
        <w:tc>
          <w:tcPr>
            <w:tcW w:w="1737" w:type="dxa"/>
          </w:tcPr>
          <w:p w14:paraId="77E5747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38B0DEC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746050E3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2E0BFC5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1CDB7FF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541EFD0A" w14:textId="77777777" w:rsidTr="00E716DA">
        <w:trPr>
          <w:trHeight w:val="204"/>
        </w:trPr>
        <w:tc>
          <w:tcPr>
            <w:tcW w:w="3750" w:type="dxa"/>
          </w:tcPr>
          <w:p w14:paraId="662B3CD2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UKUPNI PRIHODI</w:t>
            </w:r>
          </w:p>
        </w:tc>
        <w:tc>
          <w:tcPr>
            <w:tcW w:w="1737" w:type="dxa"/>
          </w:tcPr>
          <w:p w14:paraId="23C930CA" w14:textId="3CBAA396" w:rsidR="00E716DA" w:rsidRPr="008B23F3" w:rsidRDefault="00683DD5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416.712,22</w:t>
            </w:r>
          </w:p>
        </w:tc>
        <w:tc>
          <w:tcPr>
            <w:tcW w:w="1418" w:type="dxa"/>
          </w:tcPr>
          <w:p w14:paraId="78616974" w14:textId="718204BB" w:rsidR="00E716DA" w:rsidRPr="008B23F3" w:rsidRDefault="00683DD5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447.836,00</w:t>
            </w:r>
          </w:p>
        </w:tc>
        <w:tc>
          <w:tcPr>
            <w:tcW w:w="1737" w:type="dxa"/>
          </w:tcPr>
          <w:p w14:paraId="4C17908F" w14:textId="1376D31B" w:rsidR="00E716DA" w:rsidRPr="008B23F3" w:rsidRDefault="00683DD5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456.778,03</w:t>
            </w:r>
          </w:p>
        </w:tc>
        <w:tc>
          <w:tcPr>
            <w:tcW w:w="1318" w:type="dxa"/>
          </w:tcPr>
          <w:p w14:paraId="3F119CE2" w14:textId="5C2AA370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109,61</w:t>
            </w:r>
          </w:p>
        </w:tc>
        <w:tc>
          <w:tcPr>
            <w:tcW w:w="1318" w:type="dxa"/>
          </w:tcPr>
          <w:p w14:paraId="21BC6943" w14:textId="14D1BCAF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102,00</w:t>
            </w:r>
          </w:p>
        </w:tc>
      </w:tr>
      <w:tr w:rsidR="00E716DA" w:rsidRPr="008B23F3" w14:paraId="4965B2A3" w14:textId="77777777" w:rsidTr="00E716DA">
        <w:trPr>
          <w:trHeight w:val="215"/>
        </w:trPr>
        <w:tc>
          <w:tcPr>
            <w:tcW w:w="3750" w:type="dxa"/>
          </w:tcPr>
          <w:p w14:paraId="43DE5055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3 RASHODI POSLOVANJA</w:t>
            </w:r>
          </w:p>
        </w:tc>
        <w:tc>
          <w:tcPr>
            <w:tcW w:w="1737" w:type="dxa"/>
          </w:tcPr>
          <w:p w14:paraId="42BCB5B4" w14:textId="6910A5EA" w:rsidR="00E716DA" w:rsidRPr="008B23F3" w:rsidRDefault="000A2BB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426.336,50</w:t>
            </w:r>
          </w:p>
        </w:tc>
        <w:tc>
          <w:tcPr>
            <w:tcW w:w="1418" w:type="dxa"/>
          </w:tcPr>
          <w:p w14:paraId="5C9398A6" w14:textId="73383B62" w:rsidR="00E716DA" w:rsidRPr="008B23F3" w:rsidRDefault="000A2BB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468.088,00</w:t>
            </w:r>
          </w:p>
        </w:tc>
        <w:tc>
          <w:tcPr>
            <w:tcW w:w="1737" w:type="dxa"/>
          </w:tcPr>
          <w:p w14:paraId="2554057A" w14:textId="31590620" w:rsidR="00E716DA" w:rsidRPr="008B23F3" w:rsidRDefault="000A2BB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469.021,90</w:t>
            </w:r>
          </w:p>
        </w:tc>
        <w:tc>
          <w:tcPr>
            <w:tcW w:w="1318" w:type="dxa"/>
          </w:tcPr>
          <w:p w14:paraId="2362E5C0" w14:textId="078CFCAF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110,01</w:t>
            </w:r>
          </w:p>
        </w:tc>
        <w:tc>
          <w:tcPr>
            <w:tcW w:w="1318" w:type="dxa"/>
          </w:tcPr>
          <w:p w14:paraId="2414B4B8" w14:textId="13C32DF7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100,20</w:t>
            </w:r>
          </w:p>
        </w:tc>
      </w:tr>
      <w:tr w:rsidR="00E716DA" w:rsidRPr="008B23F3" w14:paraId="54136B1B" w14:textId="77777777" w:rsidTr="00E716DA">
        <w:trPr>
          <w:trHeight w:val="408"/>
        </w:trPr>
        <w:tc>
          <w:tcPr>
            <w:tcW w:w="3750" w:type="dxa"/>
          </w:tcPr>
          <w:p w14:paraId="5D82EF1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4 RASHODI ZA NABAVU NEFINANCIJSKE IMOVINE</w:t>
            </w:r>
          </w:p>
        </w:tc>
        <w:tc>
          <w:tcPr>
            <w:tcW w:w="1737" w:type="dxa"/>
          </w:tcPr>
          <w:p w14:paraId="031BBB20" w14:textId="6190955C" w:rsidR="00E716DA" w:rsidRPr="008B23F3" w:rsidRDefault="000A2BB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8.342,95</w:t>
            </w:r>
          </w:p>
        </w:tc>
        <w:tc>
          <w:tcPr>
            <w:tcW w:w="1418" w:type="dxa"/>
          </w:tcPr>
          <w:p w14:paraId="59E665B5" w14:textId="29FDEFD6" w:rsidR="00E716DA" w:rsidRPr="008B23F3" w:rsidRDefault="000A2BB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1.731,00</w:t>
            </w:r>
          </w:p>
        </w:tc>
        <w:tc>
          <w:tcPr>
            <w:tcW w:w="1737" w:type="dxa"/>
          </w:tcPr>
          <w:p w14:paraId="76D8BB9A" w14:textId="09FD2982" w:rsidR="00E716DA" w:rsidRPr="008B23F3" w:rsidRDefault="000A2BBB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1.042,50</w:t>
            </w:r>
          </w:p>
        </w:tc>
        <w:tc>
          <w:tcPr>
            <w:tcW w:w="1318" w:type="dxa"/>
          </w:tcPr>
          <w:p w14:paraId="73A1F489" w14:textId="2FCBB6CD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12,50</w:t>
            </w:r>
          </w:p>
        </w:tc>
        <w:tc>
          <w:tcPr>
            <w:tcW w:w="1318" w:type="dxa"/>
          </w:tcPr>
          <w:p w14:paraId="272F13B2" w14:textId="44083CF7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60,23</w:t>
            </w:r>
          </w:p>
        </w:tc>
      </w:tr>
      <w:tr w:rsidR="00E716DA" w:rsidRPr="008B23F3" w14:paraId="45DD5A73" w14:textId="77777777" w:rsidTr="00E716DA">
        <w:trPr>
          <w:trHeight w:val="204"/>
        </w:trPr>
        <w:tc>
          <w:tcPr>
            <w:tcW w:w="3750" w:type="dxa"/>
          </w:tcPr>
          <w:p w14:paraId="0800C3A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UKUPNI RASHODI</w:t>
            </w:r>
          </w:p>
        </w:tc>
        <w:tc>
          <w:tcPr>
            <w:tcW w:w="1737" w:type="dxa"/>
          </w:tcPr>
          <w:p w14:paraId="205F87A9" w14:textId="117FD5B4" w:rsidR="00E716DA" w:rsidRPr="008B23F3" w:rsidRDefault="0018550E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434.679,45</w:t>
            </w:r>
          </w:p>
        </w:tc>
        <w:tc>
          <w:tcPr>
            <w:tcW w:w="1418" w:type="dxa"/>
          </w:tcPr>
          <w:p w14:paraId="0BE420A2" w14:textId="1E010D3E" w:rsidR="00E716DA" w:rsidRPr="008B23F3" w:rsidRDefault="0018550E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469.819,00</w:t>
            </w:r>
          </w:p>
        </w:tc>
        <w:tc>
          <w:tcPr>
            <w:tcW w:w="1737" w:type="dxa"/>
          </w:tcPr>
          <w:p w14:paraId="49C4B035" w14:textId="474C12D3" w:rsidR="00E716DA" w:rsidRPr="008B23F3" w:rsidRDefault="0018550E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470.064,40</w:t>
            </w:r>
          </w:p>
        </w:tc>
        <w:tc>
          <w:tcPr>
            <w:tcW w:w="1318" w:type="dxa"/>
          </w:tcPr>
          <w:p w14:paraId="19A8B46D" w14:textId="1D352514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108,14</w:t>
            </w:r>
          </w:p>
        </w:tc>
        <w:tc>
          <w:tcPr>
            <w:tcW w:w="1318" w:type="dxa"/>
          </w:tcPr>
          <w:p w14:paraId="781E84E6" w14:textId="687ED576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100,05</w:t>
            </w:r>
          </w:p>
        </w:tc>
      </w:tr>
      <w:tr w:rsidR="00E716DA" w:rsidRPr="008B23F3" w14:paraId="2135D916" w14:textId="77777777" w:rsidTr="00E716DA">
        <w:trPr>
          <w:trHeight w:val="204"/>
        </w:trPr>
        <w:tc>
          <w:tcPr>
            <w:tcW w:w="3750" w:type="dxa"/>
          </w:tcPr>
          <w:p w14:paraId="57E3C10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RAZLIKA – višak/manjak</w:t>
            </w:r>
          </w:p>
        </w:tc>
        <w:tc>
          <w:tcPr>
            <w:tcW w:w="1737" w:type="dxa"/>
          </w:tcPr>
          <w:p w14:paraId="5770D573" w14:textId="2367F389" w:rsidR="00E716DA" w:rsidRPr="008B23F3" w:rsidRDefault="0018550E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-17.967,23</w:t>
            </w:r>
          </w:p>
        </w:tc>
        <w:tc>
          <w:tcPr>
            <w:tcW w:w="1418" w:type="dxa"/>
          </w:tcPr>
          <w:p w14:paraId="1EB9878D" w14:textId="6EF25A8B" w:rsidR="00E716DA" w:rsidRPr="008B23F3" w:rsidRDefault="0018550E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-21.983,00</w:t>
            </w:r>
          </w:p>
        </w:tc>
        <w:tc>
          <w:tcPr>
            <w:tcW w:w="1737" w:type="dxa"/>
          </w:tcPr>
          <w:p w14:paraId="4E91FFD8" w14:textId="210961D9" w:rsidR="00E716DA" w:rsidRPr="008B23F3" w:rsidRDefault="0018550E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-13.286,37</w:t>
            </w:r>
          </w:p>
        </w:tc>
        <w:tc>
          <w:tcPr>
            <w:tcW w:w="1318" w:type="dxa"/>
          </w:tcPr>
          <w:p w14:paraId="5210D038" w14:textId="01FD62B6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73,95</w:t>
            </w:r>
          </w:p>
        </w:tc>
        <w:tc>
          <w:tcPr>
            <w:tcW w:w="1318" w:type="dxa"/>
          </w:tcPr>
          <w:p w14:paraId="6A10CA82" w14:textId="2E49AFE4" w:rsidR="00E716DA" w:rsidRPr="008B23F3" w:rsidRDefault="0084662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60,44</w:t>
            </w:r>
          </w:p>
        </w:tc>
      </w:tr>
      <w:tr w:rsidR="00E716DA" w:rsidRPr="008B23F3" w14:paraId="746985C7" w14:textId="77777777" w:rsidTr="00E716DA">
        <w:trPr>
          <w:trHeight w:val="215"/>
        </w:trPr>
        <w:tc>
          <w:tcPr>
            <w:tcW w:w="3750" w:type="dxa"/>
          </w:tcPr>
          <w:p w14:paraId="29D5DE23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B. RAČUN ZADUŽENJA/FINANCIRANJA</w:t>
            </w:r>
          </w:p>
        </w:tc>
        <w:tc>
          <w:tcPr>
            <w:tcW w:w="1737" w:type="dxa"/>
          </w:tcPr>
          <w:p w14:paraId="0CB7A09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7B9852F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1DB48C1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326F935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7D745EE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612BD7FC" w14:textId="77777777" w:rsidTr="00E716DA">
        <w:trPr>
          <w:trHeight w:val="408"/>
        </w:trPr>
        <w:tc>
          <w:tcPr>
            <w:tcW w:w="3750" w:type="dxa"/>
          </w:tcPr>
          <w:p w14:paraId="0F3E169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8 PRIMICI OD FINANCIJSKE IMOVINE I ZADUŽIVANJA</w:t>
            </w:r>
          </w:p>
        </w:tc>
        <w:tc>
          <w:tcPr>
            <w:tcW w:w="1737" w:type="dxa"/>
          </w:tcPr>
          <w:p w14:paraId="5BF6272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0D47E945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1ACCAC1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38F2FF1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5D31F90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0E131180" w14:textId="77777777" w:rsidTr="00E716DA">
        <w:trPr>
          <w:trHeight w:val="408"/>
        </w:trPr>
        <w:tc>
          <w:tcPr>
            <w:tcW w:w="3750" w:type="dxa"/>
          </w:tcPr>
          <w:p w14:paraId="6A09D934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5 IZDACI ZA FINANCIJSKU IMOVINU I OTPLATE ZAJMOVA</w:t>
            </w:r>
          </w:p>
        </w:tc>
        <w:tc>
          <w:tcPr>
            <w:tcW w:w="1737" w:type="dxa"/>
          </w:tcPr>
          <w:p w14:paraId="16DE86F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8" w:type="dxa"/>
          </w:tcPr>
          <w:p w14:paraId="71ED95B6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37" w:type="dxa"/>
          </w:tcPr>
          <w:p w14:paraId="42956658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7884284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18" w:type="dxa"/>
          </w:tcPr>
          <w:p w14:paraId="010A956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</w:rPr>
            </w:pPr>
            <w:r w:rsidRPr="008B23F3">
              <w:rPr>
                <w:rFonts w:ascii="Times New Roman" w:hAnsi="Times New Roman" w:cs="Times New Roman"/>
              </w:rPr>
              <w:t>0,00</w:t>
            </w:r>
          </w:p>
        </w:tc>
      </w:tr>
      <w:tr w:rsidR="00E716DA" w:rsidRPr="008B23F3" w14:paraId="32CE3EB5" w14:textId="77777777" w:rsidTr="00E716DA">
        <w:trPr>
          <w:trHeight w:val="215"/>
        </w:trPr>
        <w:tc>
          <w:tcPr>
            <w:tcW w:w="3750" w:type="dxa"/>
          </w:tcPr>
          <w:p w14:paraId="0C9316FF" w14:textId="77777777" w:rsidR="00E716DA" w:rsidRPr="008B23F3" w:rsidRDefault="00E716DA" w:rsidP="00E716DA">
            <w:pPr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NETO ZADUŽIVANJE/FINANCIRANJE</w:t>
            </w:r>
          </w:p>
        </w:tc>
        <w:tc>
          <w:tcPr>
            <w:tcW w:w="1737" w:type="dxa"/>
          </w:tcPr>
          <w:p w14:paraId="01E5FC29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18" w:type="dxa"/>
          </w:tcPr>
          <w:p w14:paraId="6F075F9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737" w:type="dxa"/>
          </w:tcPr>
          <w:p w14:paraId="08EBDA6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5B265172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18" w:type="dxa"/>
          </w:tcPr>
          <w:p w14:paraId="680F6CC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E716DA" w:rsidRPr="008B23F3" w14:paraId="4F56029F" w14:textId="77777777" w:rsidTr="00E716DA">
        <w:trPr>
          <w:trHeight w:val="204"/>
        </w:trPr>
        <w:tc>
          <w:tcPr>
            <w:tcW w:w="3750" w:type="dxa"/>
          </w:tcPr>
          <w:p w14:paraId="2D4862BF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VIŠAK/MANJAK - REZULTAT</w:t>
            </w:r>
          </w:p>
        </w:tc>
        <w:tc>
          <w:tcPr>
            <w:tcW w:w="1737" w:type="dxa"/>
          </w:tcPr>
          <w:p w14:paraId="4D010DA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3C76B350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30C9DB8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4AF6BCBA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76B315BE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78CE7363" w14:textId="77777777" w:rsidTr="00E716DA">
        <w:trPr>
          <w:trHeight w:val="408"/>
        </w:trPr>
        <w:tc>
          <w:tcPr>
            <w:tcW w:w="3750" w:type="dxa"/>
          </w:tcPr>
          <w:p w14:paraId="31AF7D7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C. RASPOLOŽIVA SREDSTVA IZ PRETHODNIH GODINA</w:t>
            </w:r>
          </w:p>
        </w:tc>
        <w:tc>
          <w:tcPr>
            <w:tcW w:w="1737" w:type="dxa"/>
          </w:tcPr>
          <w:p w14:paraId="346DAADB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</w:tcPr>
          <w:p w14:paraId="6E405EDC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7" w:type="dxa"/>
          </w:tcPr>
          <w:p w14:paraId="36840CD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02EC812D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8" w:type="dxa"/>
          </w:tcPr>
          <w:p w14:paraId="46244741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716DA" w:rsidRPr="008B23F3" w14:paraId="675F67DE" w14:textId="77777777" w:rsidTr="00E716DA">
        <w:trPr>
          <w:trHeight w:val="419"/>
        </w:trPr>
        <w:tc>
          <w:tcPr>
            <w:tcW w:w="3750" w:type="dxa"/>
          </w:tcPr>
          <w:p w14:paraId="232D8797" w14:textId="77777777" w:rsidR="00E716DA" w:rsidRPr="008B23F3" w:rsidRDefault="00E716DA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</w:rPr>
              <w:t>UKUPNI DONOS VIŠKA/MANJKA PRETHODNE(IH) GODINA</w:t>
            </w:r>
          </w:p>
        </w:tc>
        <w:tc>
          <w:tcPr>
            <w:tcW w:w="1737" w:type="dxa"/>
          </w:tcPr>
          <w:p w14:paraId="24B7719E" w14:textId="2AD06ED1" w:rsidR="00E716DA" w:rsidRPr="008B23F3" w:rsidRDefault="00ED593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49.242,23</w:t>
            </w:r>
          </w:p>
        </w:tc>
        <w:tc>
          <w:tcPr>
            <w:tcW w:w="1418" w:type="dxa"/>
          </w:tcPr>
          <w:p w14:paraId="2C8E71FF" w14:textId="2C7A9BBE" w:rsidR="00E716DA" w:rsidRPr="008B23F3" w:rsidRDefault="00ED593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31.275,00</w:t>
            </w:r>
          </w:p>
        </w:tc>
        <w:tc>
          <w:tcPr>
            <w:tcW w:w="1737" w:type="dxa"/>
          </w:tcPr>
          <w:p w14:paraId="6FB814EE" w14:textId="0E9275D2" w:rsidR="00E716DA" w:rsidRPr="008B23F3" w:rsidRDefault="00ED5937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31.275,00</w:t>
            </w:r>
          </w:p>
        </w:tc>
        <w:tc>
          <w:tcPr>
            <w:tcW w:w="1318" w:type="dxa"/>
          </w:tcPr>
          <w:p w14:paraId="0407F1BD" w14:textId="0CF75BD6" w:rsidR="00E716DA" w:rsidRPr="008B23F3" w:rsidRDefault="00752F6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63,51</w:t>
            </w:r>
          </w:p>
        </w:tc>
        <w:tc>
          <w:tcPr>
            <w:tcW w:w="1318" w:type="dxa"/>
          </w:tcPr>
          <w:p w14:paraId="3FD19C21" w14:textId="1692268F" w:rsidR="00E716DA" w:rsidRPr="008B23F3" w:rsidRDefault="00752F6F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100,00</w:t>
            </w:r>
          </w:p>
        </w:tc>
      </w:tr>
      <w:tr w:rsidR="00E716DA" w:rsidRPr="008B23F3" w14:paraId="34B48D2D" w14:textId="77777777" w:rsidTr="00E716DA">
        <w:trPr>
          <w:trHeight w:val="408"/>
        </w:trPr>
        <w:tc>
          <w:tcPr>
            <w:tcW w:w="3750" w:type="dxa"/>
          </w:tcPr>
          <w:p w14:paraId="52208D3C" w14:textId="5F4124F7" w:rsidR="00E716DA" w:rsidRPr="008B23F3" w:rsidRDefault="00EB3412" w:rsidP="006B5B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PRIJENOS VIŠKA ZA SLJEDEĆE RAZDOBLJE</w:t>
            </w:r>
          </w:p>
        </w:tc>
        <w:tc>
          <w:tcPr>
            <w:tcW w:w="1737" w:type="dxa"/>
          </w:tcPr>
          <w:p w14:paraId="45D70B9E" w14:textId="01E09E9F" w:rsidR="00E716DA" w:rsidRPr="008B23F3" w:rsidRDefault="00EB3412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31.375,00</w:t>
            </w:r>
          </w:p>
        </w:tc>
        <w:tc>
          <w:tcPr>
            <w:tcW w:w="1418" w:type="dxa"/>
          </w:tcPr>
          <w:p w14:paraId="65E5778D" w14:textId="395EB9F1" w:rsidR="00E716DA" w:rsidRPr="008B23F3" w:rsidRDefault="00EB3412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9.292,00</w:t>
            </w:r>
          </w:p>
        </w:tc>
        <w:tc>
          <w:tcPr>
            <w:tcW w:w="1737" w:type="dxa"/>
          </w:tcPr>
          <w:p w14:paraId="2F283D2E" w14:textId="12FB52B0" w:rsidR="00E716DA" w:rsidRPr="008B23F3" w:rsidRDefault="00EB3412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17.988,63</w:t>
            </w:r>
          </w:p>
        </w:tc>
        <w:tc>
          <w:tcPr>
            <w:tcW w:w="1318" w:type="dxa"/>
          </w:tcPr>
          <w:p w14:paraId="35BFE933" w14:textId="41E1C0EB" w:rsidR="00E716DA" w:rsidRPr="008B23F3" w:rsidRDefault="006D0D05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57,52</w:t>
            </w:r>
          </w:p>
        </w:tc>
        <w:tc>
          <w:tcPr>
            <w:tcW w:w="1318" w:type="dxa"/>
          </w:tcPr>
          <w:p w14:paraId="1E621B0D" w14:textId="5D42E4DE" w:rsidR="00E716DA" w:rsidRPr="008B23F3" w:rsidRDefault="006D0D05" w:rsidP="00E716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23F3">
              <w:rPr>
                <w:rFonts w:ascii="Times New Roman" w:hAnsi="Times New Roman" w:cs="Times New Roman"/>
                <w:b/>
              </w:rPr>
              <w:t>193,59</w:t>
            </w:r>
          </w:p>
        </w:tc>
      </w:tr>
    </w:tbl>
    <w:p w14:paraId="32B0C48D" w14:textId="77777777" w:rsidR="004B2A08" w:rsidRPr="00130ABC" w:rsidRDefault="004B2A08" w:rsidP="004B2A0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 SAŽETAK RAČUNA PRIHODA I RASHODA I RAČUNA FINANCIRANJA</w:t>
      </w:r>
    </w:p>
    <w:p w14:paraId="42713249" w14:textId="77777777" w:rsidR="004B2A08" w:rsidRPr="00130ABC" w:rsidRDefault="004B2A08" w:rsidP="004B2A08">
      <w:pPr>
        <w:rPr>
          <w:rFonts w:ascii="Times New Roman" w:hAnsi="Times New Roman" w:cs="Times New Roman"/>
          <w:b/>
          <w:sz w:val="24"/>
          <w:szCs w:val="24"/>
        </w:rPr>
      </w:pPr>
    </w:p>
    <w:p w14:paraId="0BA2E4ED" w14:textId="4CE6A501" w:rsidR="004B2A08" w:rsidRDefault="004B2A08" w:rsidP="00310EDA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Utvrđuje se </w:t>
      </w:r>
      <w:r w:rsidR="00A80F01">
        <w:rPr>
          <w:rFonts w:ascii="Times New Roman" w:hAnsi="Times New Roman" w:cs="Times New Roman"/>
          <w:sz w:val="24"/>
          <w:szCs w:val="24"/>
        </w:rPr>
        <w:t xml:space="preserve">da je </w:t>
      </w:r>
      <w:r w:rsidRPr="00130ABC">
        <w:rPr>
          <w:rFonts w:ascii="Times New Roman" w:hAnsi="Times New Roman" w:cs="Times New Roman"/>
          <w:sz w:val="24"/>
          <w:szCs w:val="24"/>
        </w:rPr>
        <w:t>u razdoblju od 01. siječnja do 3</w:t>
      </w:r>
      <w:r w:rsidR="00130ABC">
        <w:rPr>
          <w:rFonts w:ascii="Times New Roman" w:hAnsi="Times New Roman" w:cs="Times New Roman"/>
          <w:sz w:val="24"/>
          <w:szCs w:val="24"/>
        </w:rPr>
        <w:t>1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  <w:r w:rsidR="00130ABC">
        <w:rPr>
          <w:rFonts w:ascii="Times New Roman" w:hAnsi="Times New Roman" w:cs="Times New Roman"/>
          <w:sz w:val="24"/>
          <w:szCs w:val="24"/>
        </w:rPr>
        <w:t>prosinca</w:t>
      </w:r>
      <w:r w:rsidRPr="00130ABC">
        <w:rPr>
          <w:rFonts w:ascii="Times New Roman" w:hAnsi="Times New Roman" w:cs="Times New Roman"/>
          <w:sz w:val="24"/>
          <w:szCs w:val="24"/>
        </w:rPr>
        <w:t xml:space="preserve"> 202</w:t>
      </w:r>
      <w:r w:rsidR="009A6F92" w:rsidRPr="00130ABC">
        <w:rPr>
          <w:rFonts w:ascii="Times New Roman" w:hAnsi="Times New Roman" w:cs="Times New Roman"/>
          <w:sz w:val="24"/>
          <w:szCs w:val="24"/>
        </w:rPr>
        <w:t>3</w:t>
      </w:r>
      <w:r w:rsidRPr="00130ABC">
        <w:rPr>
          <w:rFonts w:ascii="Times New Roman" w:hAnsi="Times New Roman" w:cs="Times New Roman"/>
          <w:sz w:val="24"/>
          <w:szCs w:val="24"/>
        </w:rPr>
        <w:t xml:space="preserve">. godine ostvaren </w:t>
      </w:r>
      <w:r w:rsidR="00A80F01">
        <w:rPr>
          <w:rFonts w:ascii="Times New Roman" w:hAnsi="Times New Roman" w:cs="Times New Roman"/>
          <w:sz w:val="24"/>
          <w:szCs w:val="24"/>
        </w:rPr>
        <w:t xml:space="preserve">tekući </w:t>
      </w:r>
      <w:r w:rsidR="00283B6A" w:rsidRPr="00130ABC">
        <w:rPr>
          <w:rFonts w:ascii="Times New Roman" w:hAnsi="Times New Roman" w:cs="Times New Roman"/>
          <w:sz w:val="24"/>
          <w:szCs w:val="24"/>
        </w:rPr>
        <w:t>manjak</w:t>
      </w:r>
      <w:r w:rsidRPr="00130ABC">
        <w:rPr>
          <w:rFonts w:ascii="Times New Roman" w:hAnsi="Times New Roman" w:cs="Times New Roman"/>
          <w:sz w:val="24"/>
          <w:szCs w:val="24"/>
        </w:rPr>
        <w:t xml:space="preserve"> prihoda i</w:t>
      </w:r>
      <w:r w:rsidR="00283B6A" w:rsidRPr="00130ABC">
        <w:rPr>
          <w:rFonts w:ascii="Times New Roman" w:hAnsi="Times New Roman" w:cs="Times New Roman"/>
          <w:sz w:val="24"/>
          <w:szCs w:val="24"/>
        </w:rPr>
        <w:t xml:space="preserve"> primitaka u iznosu od </w:t>
      </w:r>
      <w:r w:rsidR="00A80F01">
        <w:rPr>
          <w:rFonts w:ascii="Times New Roman" w:hAnsi="Times New Roman" w:cs="Times New Roman"/>
          <w:sz w:val="24"/>
          <w:szCs w:val="24"/>
        </w:rPr>
        <w:t>13.286,37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Preneseni višak iz prethodnih godina iznosi 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31.275,00 eura </w:t>
      </w:r>
      <w:r w:rsidRPr="00130ABC">
        <w:rPr>
          <w:rFonts w:ascii="Times New Roman" w:hAnsi="Times New Roman" w:cs="Times New Roman"/>
          <w:sz w:val="24"/>
          <w:szCs w:val="24"/>
        </w:rPr>
        <w:t xml:space="preserve">. Višak prihoda i primitaka </w:t>
      </w:r>
      <w:r w:rsidR="00BF5156">
        <w:rPr>
          <w:rFonts w:ascii="Times New Roman" w:hAnsi="Times New Roman" w:cs="Times New Roman"/>
          <w:sz w:val="24"/>
          <w:szCs w:val="24"/>
        </w:rPr>
        <w:t xml:space="preserve">koji 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7D390E">
        <w:rPr>
          <w:rFonts w:ascii="Times New Roman" w:hAnsi="Times New Roman" w:cs="Times New Roman"/>
          <w:sz w:val="24"/>
          <w:szCs w:val="24"/>
        </w:rPr>
        <w:t>j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e </w:t>
      </w:r>
      <w:r w:rsidRPr="00130ABC">
        <w:rPr>
          <w:rFonts w:ascii="Times New Roman" w:hAnsi="Times New Roman" w:cs="Times New Roman"/>
          <w:sz w:val="24"/>
          <w:szCs w:val="24"/>
        </w:rPr>
        <w:t>raspo</w:t>
      </w:r>
      <w:r w:rsidR="007D390E">
        <w:rPr>
          <w:rFonts w:ascii="Times New Roman" w:hAnsi="Times New Roman" w:cs="Times New Roman"/>
          <w:sz w:val="24"/>
          <w:szCs w:val="24"/>
        </w:rPr>
        <w:t>loživ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7D390E">
        <w:rPr>
          <w:rFonts w:ascii="Times New Roman" w:hAnsi="Times New Roman" w:cs="Times New Roman"/>
          <w:sz w:val="24"/>
          <w:szCs w:val="24"/>
        </w:rPr>
        <w:t>za</w:t>
      </w:r>
      <w:r w:rsidRPr="00130ABC">
        <w:rPr>
          <w:rFonts w:ascii="Times New Roman" w:hAnsi="Times New Roman" w:cs="Times New Roman"/>
          <w:sz w:val="24"/>
          <w:szCs w:val="24"/>
        </w:rPr>
        <w:t xml:space="preserve"> sljedeće raz</w:t>
      </w:r>
      <w:r w:rsidR="00283B6A" w:rsidRPr="00130ABC">
        <w:rPr>
          <w:rFonts w:ascii="Times New Roman" w:hAnsi="Times New Roman" w:cs="Times New Roman"/>
          <w:sz w:val="24"/>
          <w:szCs w:val="24"/>
        </w:rPr>
        <w:t>doblj</w:t>
      </w:r>
      <w:r w:rsidR="007D390E">
        <w:rPr>
          <w:rFonts w:ascii="Times New Roman" w:hAnsi="Times New Roman" w:cs="Times New Roman"/>
          <w:sz w:val="24"/>
          <w:szCs w:val="24"/>
        </w:rPr>
        <w:t>e</w:t>
      </w:r>
      <w:r w:rsidR="00283B6A" w:rsidRPr="00130ABC">
        <w:rPr>
          <w:rFonts w:ascii="Times New Roman" w:hAnsi="Times New Roman" w:cs="Times New Roman"/>
          <w:sz w:val="24"/>
          <w:szCs w:val="24"/>
        </w:rPr>
        <w:t xml:space="preserve"> iznosi </w:t>
      </w:r>
      <w:r w:rsidR="002F160E">
        <w:rPr>
          <w:rFonts w:ascii="Times New Roman" w:hAnsi="Times New Roman" w:cs="Times New Roman"/>
          <w:sz w:val="24"/>
          <w:szCs w:val="24"/>
        </w:rPr>
        <w:t>17.988,63</w:t>
      </w:r>
      <w:r w:rsidR="009A6F92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1CE44C" w14:textId="14EF9765" w:rsidR="00232F62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3F3">
        <w:rPr>
          <w:rFonts w:ascii="Times New Roman" w:hAnsi="Times New Roman" w:cs="Times New Roman"/>
          <w:b/>
          <w:i/>
          <w:sz w:val="24"/>
          <w:szCs w:val="24"/>
        </w:rPr>
        <w:t xml:space="preserve">Obrazloženje </w:t>
      </w:r>
      <w:r w:rsidR="004F0CC7">
        <w:rPr>
          <w:rFonts w:ascii="Times New Roman" w:hAnsi="Times New Roman" w:cs="Times New Roman"/>
          <w:b/>
          <w:i/>
          <w:sz w:val="24"/>
          <w:szCs w:val="24"/>
        </w:rPr>
        <w:t xml:space="preserve">tekućeg </w:t>
      </w:r>
      <w:r w:rsidRPr="008B23F3">
        <w:rPr>
          <w:rFonts w:ascii="Times New Roman" w:hAnsi="Times New Roman" w:cs="Times New Roman"/>
          <w:b/>
          <w:i/>
          <w:sz w:val="24"/>
          <w:szCs w:val="24"/>
        </w:rPr>
        <w:t>manjka</w:t>
      </w:r>
      <w:r>
        <w:rPr>
          <w:rFonts w:ascii="Times New Roman" w:hAnsi="Times New Roman" w:cs="Times New Roman"/>
          <w:sz w:val="24"/>
          <w:szCs w:val="24"/>
        </w:rPr>
        <w:t xml:space="preserve"> : Ostvaren je t</w:t>
      </w:r>
      <w:r w:rsidR="00232F62">
        <w:rPr>
          <w:rFonts w:ascii="Times New Roman" w:hAnsi="Times New Roman" w:cs="Times New Roman"/>
          <w:sz w:val="24"/>
          <w:szCs w:val="24"/>
        </w:rPr>
        <w:t xml:space="preserve">ekući manjak iz izvora 4.3 </w:t>
      </w:r>
      <w:r>
        <w:rPr>
          <w:rFonts w:ascii="Times New Roman" w:hAnsi="Times New Roman" w:cs="Times New Roman"/>
          <w:sz w:val="24"/>
          <w:szCs w:val="24"/>
        </w:rPr>
        <w:t>posebne namjene u iznosu od</w:t>
      </w:r>
      <w:r w:rsidR="00232F62">
        <w:rPr>
          <w:rFonts w:ascii="Times New Roman" w:hAnsi="Times New Roman" w:cs="Times New Roman"/>
          <w:sz w:val="24"/>
          <w:szCs w:val="24"/>
        </w:rPr>
        <w:t xml:space="preserve"> 14.</w:t>
      </w:r>
      <w:r w:rsidR="00494B79">
        <w:rPr>
          <w:rFonts w:ascii="Times New Roman" w:hAnsi="Times New Roman" w:cs="Times New Roman"/>
          <w:sz w:val="24"/>
          <w:szCs w:val="24"/>
        </w:rPr>
        <w:t>676,78</w:t>
      </w:r>
      <w:r>
        <w:rPr>
          <w:rFonts w:ascii="Times New Roman" w:hAnsi="Times New Roman" w:cs="Times New Roman"/>
          <w:sz w:val="24"/>
          <w:szCs w:val="24"/>
        </w:rPr>
        <w:t xml:space="preserve"> eura. </w:t>
      </w:r>
    </w:p>
    <w:p w14:paraId="4783D5B6" w14:textId="01C13A2D" w:rsidR="008B23F3" w:rsidRDefault="008B23F3" w:rsidP="008B23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 je višak prihoda iz izvora 1.2</w:t>
      </w:r>
      <w:r w:rsidR="003A454D">
        <w:rPr>
          <w:rFonts w:ascii="Times New Roman" w:hAnsi="Times New Roman" w:cs="Times New Roman"/>
          <w:sz w:val="24"/>
          <w:szCs w:val="24"/>
        </w:rPr>
        <w:t xml:space="preserve"> ŠKŽ opći prihodi i primici u </w:t>
      </w:r>
      <w:r>
        <w:rPr>
          <w:rFonts w:ascii="Times New Roman" w:hAnsi="Times New Roman" w:cs="Times New Roman"/>
          <w:sz w:val="24"/>
          <w:szCs w:val="24"/>
        </w:rPr>
        <w:t>iznos</w:t>
      </w:r>
      <w:r w:rsidR="003A454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820">
        <w:rPr>
          <w:rFonts w:ascii="Times New Roman" w:hAnsi="Times New Roman" w:cs="Times New Roman"/>
          <w:sz w:val="24"/>
          <w:szCs w:val="24"/>
        </w:rPr>
        <w:t xml:space="preserve">od </w:t>
      </w:r>
      <w:r>
        <w:rPr>
          <w:rFonts w:ascii="Times New Roman" w:hAnsi="Times New Roman" w:cs="Times New Roman"/>
          <w:sz w:val="24"/>
          <w:szCs w:val="24"/>
        </w:rPr>
        <w:t xml:space="preserve">1.389,30 eura. Tekućim viškom </w:t>
      </w:r>
      <w:r w:rsidR="00982015">
        <w:rPr>
          <w:rFonts w:ascii="Times New Roman" w:hAnsi="Times New Roman" w:cs="Times New Roman"/>
          <w:sz w:val="24"/>
          <w:szCs w:val="24"/>
        </w:rPr>
        <w:t xml:space="preserve">prihoda </w:t>
      </w:r>
      <w:r>
        <w:rPr>
          <w:rFonts w:ascii="Times New Roman" w:hAnsi="Times New Roman" w:cs="Times New Roman"/>
          <w:sz w:val="24"/>
          <w:szCs w:val="24"/>
        </w:rPr>
        <w:t xml:space="preserve">pokriven je </w:t>
      </w:r>
      <w:r w:rsidR="00E041AC">
        <w:rPr>
          <w:rFonts w:ascii="Times New Roman" w:hAnsi="Times New Roman" w:cs="Times New Roman"/>
          <w:sz w:val="24"/>
          <w:szCs w:val="24"/>
        </w:rPr>
        <w:t xml:space="preserve">preneseni </w:t>
      </w:r>
      <w:r>
        <w:rPr>
          <w:rFonts w:ascii="Times New Roman" w:hAnsi="Times New Roman" w:cs="Times New Roman"/>
          <w:sz w:val="24"/>
          <w:szCs w:val="24"/>
        </w:rPr>
        <w:t xml:space="preserve">manjak prihoda iz 2022.godine. </w:t>
      </w:r>
    </w:p>
    <w:p w14:paraId="55E88A04" w14:textId="14522F91" w:rsidR="00232F62" w:rsidRDefault="008B23F3" w:rsidP="00310ED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Ostvaren je višak prihoda iz izvora 5.2. u iznosu 1,11 eura.</w:t>
      </w:r>
    </w:p>
    <w:p w14:paraId="2FF782CD" w14:textId="0AEF4388" w:rsidR="00853DFA" w:rsidRDefault="00853DFA" w:rsidP="0031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FE64C4" w14:textId="36F4B22A" w:rsidR="00853DFA" w:rsidRDefault="00853DFA" w:rsidP="0031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3BFF6" w14:textId="77777777" w:rsidR="00853DFA" w:rsidRPr="00130ABC" w:rsidRDefault="00853DFA" w:rsidP="00310ED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91FA2" w14:textId="77777777" w:rsidR="009A6F92" w:rsidRPr="00130ABC" w:rsidRDefault="004B2A08" w:rsidP="004505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PRIHODI </w:t>
      </w:r>
    </w:p>
    <w:p w14:paraId="6FAF57A0" w14:textId="3023FC44" w:rsidR="00EA6C7C" w:rsidRPr="00130ABC" w:rsidRDefault="004B2A08" w:rsidP="009A6F92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Prihodi poslovanja u odnosu na Pl</w:t>
      </w:r>
      <w:r w:rsidR="007E35CC" w:rsidRPr="00130ABC">
        <w:rPr>
          <w:rFonts w:ascii="Times New Roman" w:hAnsi="Times New Roman" w:cs="Times New Roman"/>
          <w:sz w:val="24"/>
          <w:szCs w:val="24"/>
        </w:rPr>
        <w:t>an 202</w:t>
      </w:r>
      <w:r w:rsidR="009A6F92" w:rsidRPr="00130ABC">
        <w:rPr>
          <w:rFonts w:ascii="Times New Roman" w:hAnsi="Times New Roman" w:cs="Times New Roman"/>
          <w:sz w:val="24"/>
          <w:szCs w:val="24"/>
        </w:rPr>
        <w:t>3</w:t>
      </w:r>
      <w:r w:rsidR="007E35CC" w:rsidRPr="00130ABC">
        <w:rPr>
          <w:rFonts w:ascii="Times New Roman" w:hAnsi="Times New Roman" w:cs="Times New Roman"/>
          <w:sz w:val="24"/>
          <w:szCs w:val="24"/>
        </w:rPr>
        <w:t xml:space="preserve">. god. ostvareni su </w:t>
      </w:r>
      <w:r w:rsidR="00F343A7">
        <w:rPr>
          <w:rFonts w:ascii="Times New Roman" w:hAnsi="Times New Roman" w:cs="Times New Roman"/>
          <w:sz w:val="24"/>
          <w:szCs w:val="24"/>
        </w:rPr>
        <w:t xml:space="preserve">sa indeksom </w:t>
      </w:r>
      <w:r w:rsidR="00C534FD">
        <w:rPr>
          <w:rFonts w:ascii="Times New Roman" w:hAnsi="Times New Roman" w:cs="Times New Roman"/>
          <w:sz w:val="24"/>
          <w:szCs w:val="24"/>
        </w:rPr>
        <w:t>10</w:t>
      </w:r>
      <w:r w:rsidR="00F343A7">
        <w:rPr>
          <w:rFonts w:ascii="Times New Roman" w:hAnsi="Times New Roman" w:cs="Times New Roman"/>
          <w:sz w:val="24"/>
          <w:szCs w:val="24"/>
        </w:rPr>
        <w:t>9,61</w:t>
      </w:r>
      <w:r w:rsidR="005F292D" w:rsidRPr="00130ABC">
        <w:rPr>
          <w:rFonts w:ascii="Times New Roman" w:hAnsi="Times New Roman" w:cs="Times New Roman"/>
          <w:sz w:val="24"/>
          <w:szCs w:val="24"/>
        </w:rPr>
        <w:t>%</w:t>
      </w:r>
      <w:r w:rsidR="00F343A7">
        <w:rPr>
          <w:rFonts w:ascii="Times New Roman" w:hAnsi="Times New Roman" w:cs="Times New Roman"/>
          <w:sz w:val="24"/>
          <w:szCs w:val="24"/>
        </w:rPr>
        <w:t xml:space="preserve"> 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C19ACC" w14:textId="77777777" w:rsidR="004B2A08" w:rsidRPr="00130ABC" w:rsidRDefault="004B2A08" w:rsidP="005E5751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 sljedećoj je tablici prikazana realizacija ukupnih prihoda </w:t>
      </w:r>
      <w:r w:rsidR="007E35CC" w:rsidRPr="00130ABC">
        <w:rPr>
          <w:rFonts w:ascii="Times New Roman" w:hAnsi="Times New Roman" w:cs="Times New Roman"/>
          <w:sz w:val="24"/>
          <w:szCs w:val="24"/>
        </w:rPr>
        <w:t>Osnovne glazbene škole „Krsto Odak“ Drniš</w:t>
      </w:r>
      <w:r w:rsidRPr="00130ABC">
        <w:rPr>
          <w:rFonts w:ascii="Times New Roman" w:hAnsi="Times New Roman" w:cs="Times New Roman"/>
          <w:sz w:val="24"/>
          <w:szCs w:val="24"/>
        </w:rPr>
        <w:t xml:space="preserve"> u </w:t>
      </w:r>
      <w:r w:rsidR="007E35CC" w:rsidRPr="00130ABC">
        <w:rPr>
          <w:rFonts w:ascii="Times New Roman" w:hAnsi="Times New Roman" w:cs="Times New Roman"/>
          <w:sz w:val="24"/>
          <w:szCs w:val="24"/>
        </w:rPr>
        <w:t>202</w:t>
      </w:r>
      <w:r w:rsidR="009A6F92" w:rsidRPr="00130ABC">
        <w:rPr>
          <w:rFonts w:ascii="Times New Roman" w:hAnsi="Times New Roman" w:cs="Times New Roman"/>
          <w:sz w:val="24"/>
          <w:szCs w:val="24"/>
        </w:rPr>
        <w:t>3</w:t>
      </w:r>
      <w:r w:rsidR="007E35CC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te </w:t>
      </w:r>
      <w:r w:rsidR="007E35CC" w:rsidRPr="00130ABC">
        <w:rPr>
          <w:rFonts w:ascii="Times New Roman" w:hAnsi="Times New Roman" w:cs="Times New Roman"/>
          <w:sz w:val="24"/>
          <w:szCs w:val="24"/>
        </w:rPr>
        <w:t>usporedba s realizacijom u</w:t>
      </w:r>
      <w:r w:rsidRPr="00130ABC">
        <w:rPr>
          <w:rFonts w:ascii="Times New Roman" w:hAnsi="Times New Roman" w:cs="Times New Roman"/>
          <w:sz w:val="24"/>
          <w:szCs w:val="24"/>
        </w:rPr>
        <w:t xml:space="preserve"> izvještajnom razdoblju prethodne godine, po pojedinoj vrsti prihoda.</w:t>
      </w:r>
    </w:p>
    <w:tbl>
      <w:tblPr>
        <w:tblStyle w:val="Reetkatablice"/>
        <w:tblpPr w:leftFromText="180" w:rightFromText="180" w:vertAnchor="text" w:horzAnchor="margin" w:tblpY="153"/>
        <w:tblW w:w="9351" w:type="dxa"/>
        <w:tblLook w:val="04A0" w:firstRow="1" w:lastRow="0" w:firstColumn="1" w:lastColumn="0" w:noHBand="0" w:noVBand="1"/>
      </w:tblPr>
      <w:tblGrid>
        <w:gridCol w:w="2830"/>
        <w:gridCol w:w="2410"/>
        <w:gridCol w:w="2410"/>
        <w:gridCol w:w="1701"/>
      </w:tblGrid>
      <w:tr w:rsidR="00F10A27" w:rsidRPr="00130ABC" w14:paraId="59F0703C" w14:textId="77777777" w:rsidTr="004A5A9F">
        <w:tc>
          <w:tcPr>
            <w:tcW w:w="2830" w:type="dxa"/>
          </w:tcPr>
          <w:p w14:paraId="025C5FC0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VRSTA PRIHODA</w:t>
            </w:r>
          </w:p>
        </w:tc>
        <w:tc>
          <w:tcPr>
            <w:tcW w:w="2410" w:type="dxa"/>
          </w:tcPr>
          <w:p w14:paraId="2CD201D9" w14:textId="09F0A953" w:rsidR="00F10A27" w:rsidRPr="00130ABC" w:rsidRDefault="00F10A27" w:rsidP="00130AB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A6F92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14:paraId="0F9DA50C" w14:textId="79E288F6" w:rsidR="00F10A27" w:rsidRPr="00130ABC" w:rsidRDefault="00F10A27" w:rsidP="00130ABC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9A6F92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2DD18538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Indeks </w:t>
            </w:r>
          </w:p>
        </w:tc>
      </w:tr>
      <w:tr w:rsidR="00F10A27" w:rsidRPr="00130ABC" w14:paraId="3E2F174E" w14:textId="77777777" w:rsidTr="004A5A9F">
        <w:tc>
          <w:tcPr>
            <w:tcW w:w="2830" w:type="dxa"/>
          </w:tcPr>
          <w:p w14:paraId="780EA528" w14:textId="77777777" w:rsidR="00F10A27" w:rsidRPr="00130ABC" w:rsidRDefault="005E575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143A1" w:rsidRPr="00130ABC">
              <w:rPr>
                <w:rFonts w:ascii="Times New Roman" w:hAnsi="Times New Roman" w:cs="Times New Roman"/>
                <w:sz w:val="24"/>
                <w:szCs w:val="24"/>
              </w:rPr>
              <w:t>omoći</w:t>
            </w:r>
            <w:r w:rsidR="00D31BED"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4E2D6EE" w14:textId="0A65AFEF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378.804,96</w:t>
            </w:r>
          </w:p>
        </w:tc>
        <w:tc>
          <w:tcPr>
            <w:tcW w:w="2410" w:type="dxa"/>
          </w:tcPr>
          <w:p w14:paraId="6D5C5BC6" w14:textId="7E1C3822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416.002,37</w:t>
            </w:r>
          </w:p>
        </w:tc>
        <w:tc>
          <w:tcPr>
            <w:tcW w:w="1701" w:type="dxa"/>
          </w:tcPr>
          <w:p w14:paraId="0B39A9AD" w14:textId="6DA5DC26" w:rsidR="00F10A27" w:rsidRPr="00130ABC" w:rsidRDefault="003C32E3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109,82</w:t>
            </w:r>
          </w:p>
        </w:tc>
      </w:tr>
      <w:tr w:rsidR="00F10A27" w:rsidRPr="00130ABC" w14:paraId="08159065" w14:textId="77777777" w:rsidTr="004A5A9F">
        <w:tc>
          <w:tcPr>
            <w:tcW w:w="2830" w:type="dxa"/>
          </w:tcPr>
          <w:p w14:paraId="2F9DF3CA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od imovine</w:t>
            </w:r>
          </w:p>
        </w:tc>
        <w:tc>
          <w:tcPr>
            <w:tcW w:w="2410" w:type="dxa"/>
          </w:tcPr>
          <w:p w14:paraId="599E47CD" w14:textId="7D0F96B3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410" w:type="dxa"/>
          </w:tcPr>
          <w:p w14:paraId="28355EE3" w14:textId="706ACE35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14:paraId="2285F505" w14:textId="72C8C73A" w:rsidR="00F10A27" w:rsidRPr="00130ABC" w:rsidRDefault="003C32E3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F10A27" w:rsidRPr="00130ABC" w14:paraId="3E65B481" w14:textId="77777777" w:rsidTr="004A5A9F">
        <w:tc>
          <w:tcPr>
            <w:tcW w:w="2830" w:type="dxa"/>
          </w:tcPr>
          <w:p w14:paraId="3E51226C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po posebnim propisima</w:t>
            </w:r>
          </w:p>
        </w:tc>
        <w:tc>
          <w:tcPr>
            <w:tcW w:w="2410" w:type="dxa"/>
          </w:tcPr>
          <w:p w14:paraId="49A257C2" w14:textId="70BC9AE6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18.822,75</w:t>
            </w:r>
          </w:p>
        </w:tc>
        <w:tc>
          <w:tcPr>
            <w:tcW w:w="2410" w:type="dxa"/>
          </w:tcPr>
          <w:p w14:paraId="740D9519" w14:textId="2F220A1A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23.012,85</w:t>
            </w:r>
          </w:p>
        </w:tc>
        <w:tc>
          <w:tcPr>
            <w:tcW w:w="1701" w:type="dxa"/>
          </w:tcPr>
          <w:p w14:paraId="481DE84D" w14:textId="3AF48519" w:rsidR="00F10A27" w:rsidRPr="00130ABC" w:rsidRDefault="00B42FA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122,26</w:t>
            </w:r>
          </w:p>
        </w:tc>
      </w:tr>
      <w:tr w:rsidR="00602635" w:rsidRPr="00130ABC" w14:paraId="315F15B7" w14:textId="77777777" w:rsidTr="004A5A9F">
        <w:tc>
          <w:tcPr>
            <w:tcW w:w="2830" w:type="dxa"/>
          </w:tcPr>
          <w:p w14:paraId="5ECA8D3B" w14:textId="77777777" w:rsidR="00602635" w:rsidRPr="00130ABC" w:rsidRDefault="00602635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od donacija</w:t>
            </w:r>
          </w:p>
        </w:tc>
        <w:tc>
          <w:tcPr>
            <w:tcW w:w="2410" w:type="dxa"/>
          </w:tcPr>
          <w:p w14:paraId="1B98FE81" w14:textId="0A152E71" w:rsidR="00602635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57686E2F" w14:textId="3C1C30A2" w:rsidR="00602635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550,00</w:t>
            </w:r>
          </w:p>
        </w:tc>
        <w:tc>
          <w:tcPr>
            <w:tcW w:w="1701" w:type="dxa"/>
          </w:tcPr>
          <w:p w14:paraId="5C57DA50" w14:textId="5B289503" w:rsidR="00602635" w:rsidRPr="00130ABC" w:rsidRDefault="00C71979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0A27" w:rsidRPr="00130ABC" w14:paraId="6D3187DC" w14:textId="77777777" w:rsidTr="004A5A9F">
        <w:tc>
          <w:tcPr>
            <w:tcW w:w="2830" w:type="dxa"/>
          </w:tcPr>
          <w:p w14:paraId="27D0E17A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Prihodi iz proračuna</w:t>
            </w:r>
          </w:p>
        </w:tc>
        <w:tc>
          <w:tcPr>
            <w:tcW w:w="2410" w:type="dxa"/>
          </w:tcPr>
          <w:p w14:paraId="1366D08D" w14:textId="733F34FB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19.084,51</w:t>
            </w:r>
          </w:p>
        </w:tc>
        <w:tc>
          <w:tcPr>
            <w:tcW w:w="2410" w:type="dxa"/>
          </w:tcPr>
          <w:p w14:paraId="6A5B72C8" w14:textId="71D2AEC5" w:rsidR="00F10A27" w:rsidRPr="00130ABC" w:rsidRDefault="003C32E3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17.212,81</w:t>
            </w:r>
          </w:p>
        </w:tc>
        <w:tc>
          <w:tcPr>
            <w:tcW w:w="1701" w:type="dxa"/>
          </w:tcPr>
          <w:p w14:paraId="514F6063" w14:textId="7F3AB1B4" w:rsidR="00F10A27" w:rsidRPr="00130ABC" w:rsidRDefault="00B42FA1" w:rsidP="00F10A27">
            <w:pPr>
              <w:pStyle w:val="Odlomakpopis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90,19</w:t>
            </w:r>
          </w:p>
        </w:tc>
      </w:tr>
      <w:tr w:rsidR="00F10A27" w:rsidRPr="00130ABC" w14:paraId="6B85AAA2" w14:textId="77777777" w:rsidTr="004A5A9F">
        <w:tc>
          <w:tcPr>
            <w:tcW w:w="2830" w:type="dxa"/>
          </w:tcPr>
          <w:p w14:paraId="2035F138" w14:textId="77777777" w:rsidR="00F10A27" w:rsidRPr="00130ABC" w:rsidRDefault="00F10A27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UKUPNO PRIHODI</w:t>
            </w:r>
          </w:p>
        </w:tc>
        <w:tc>
          <w:tcPr>
            <w:tcW w:w="2410" w:type="dxa"/>
          </w:tcPr>
          <w:p w14:paraId="5073B334" w14:textId="7801B152" w:rsidR="00F10A27" w:rsidRPr="00130ABC" w:rsidRDefault="003100B7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416.712,22</w:t>
            </w:r>
          </w:p>
        </w:tc>
        <w:tc>
          <w:tcPr>
            <w:tcW w:w="2410" w:type="dxa"/>
          </w:tcPr>
          <w:p w14:paraId="01AEC522" w14:textId="4E26FF82" w:rsidR="00F10A27" w:rsidRPr="00130ABC" w:rsidRDefault="003100B7" w:rsidP="00F10A27">
            <w:pPr>
              <w:pStyle w:val="Odlomakpopisa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456.778,03</w:t>
            </w:r>
          </w:p>
        </w:tc>
        <w:tc>
          <w:tcPr>
            <w:tcW w:w="1701" w:type="dxa"/>
          </w:tcPr>
          <w:p w14:paraId="28CD6AC4" w14:textId="2FB2A169" w:rsidR="00F10A27" w:rsidRPr="00130ABC" w:rsidRDefault="00725B58" w:rsidP="00F10A27">
            <w:pPr>
              <w:pStyle w:val="Odlomakpopisa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109,61</w:t>
            </w:r>
          </w:p>
        </w:tc>
      </w:tr>
    </w:tbl>
    <w:p w14:paraId="01EFF9FF" w14:textId="77777777" w:rsidR="00DD2BF5" w:rsidRPr="00130ABC" w:rsidRDefault="00DD2BF5" w:rsidP="005E5751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6E5669E6" w14:textId="77777777" w:rsidR="007A599B" w:rsidRPr="00365383" w:rsidRDefault="002143A1" w:rsidP="005E575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 xml:space="preserve">3.1. </w:t>
      </w:r>
      <w:r w:rsidR="007A599B" w:rsidRPr="00365383">
        <w:rPr>
          <w:rFonts w:ascii="Times New Roman" w:hAnsi="Times New Roman" w:cs="Times New Roman"/>
          <w:b/>
          <w:sz w:val="24"/>
          <w:szCs w:val="24"/>
          <w:u w:val="single"/>
        </w:rPr>
        <w:t>POMOĆI</w:t>
      </w:r>
      <w:r w:rsidR="004C17A6" w:rsidRPr="0036538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DB48AF0" w14:textId="215A4649" w:rsidR="00105BAA" w:rsidRPr="00130ABC" w:rsidRDefault="007A599B" w:rsidP="009C098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Pomoći 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su planirane u iznosu od </w:t>
      </w:r>
      <w:r w:rsidR="00F343A7">
        <w:rPr>
          <w:rFonts w:ascii="Times New Roman" w:hAnsi="Times New Roman" w:cs="Times New Roman"/>
          <w:sz w:val="24"/>
          <w:szCs w:val="24"/>
        </w:rPr>
        <w:t xml:space="preserve">408.213,00 </w:t>
      </w:r>
      <w:r w:rsidR="00782430" w:rsidRPr="00130ABC">
        <w:rPr>
          <w:rFonts w:ascii="Times New Roman" w:hAnsi="Times New Roman" w:cs="Times New Roman"/>
          <w:sz w:val="24"/>
          <w:szCs w:val="24"/>
        </w:rPr>
        <w:t>eura,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 a ostvarene u visini od </w:t>
      </w:r>
      <w:r w:rsidR="00F343A7">
        <w:rPr>
          <w:rFonts w:ascii="Times New Roman" w:hAnsi="Times New Roman" w:cs="Times New Roman"/>
          <w:sz w:val="24"/>
          <w:szCs w:val="24"/>
        </w:rPr>
        <w:t>416.002,37</w:t>
      </w:r>
      <w:r w:rsidR="00782430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 što čini </w:t>
      </w:r>
      <w:r w:rsidR="00F343A7">
        <w:rPr>
          <w:rFonts w:ascii="Times New Roman" w:hAnsi="Times New Roman" w:cs="Times New Roman"/>
          <w:sz w:val="24"/>
          <w:szCs w:val="24"/>
        </w:rPr>
        <w:t>101,91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% godišnjeg Plana. U odnosu na isto razdoblje prethodne godine realizirane su sa indeksom </w:t>
      </w:r>
      <w:r w:rsidR="00782430" w:rsidRPr="00130ABC">
        <w:rPr>
          <w:rFonts w:ascii="Times New Roman" w:hAnsi="Times New Roman" w:cs="Times New Roman"/>
          <w:sz w:val="24"/>
          <w:szCs w:val="24"/>
        </w:rPr>
        <w:t>10</w:t>
      </w:r>
      <w:r w:rsidR="00F343A7">
        <w:rPr>
          <w:rFonts w:ascii="Times New Roman" w:hAnsi="Times New Roman" w:cs="Times New Roman"/>
          <w:sz w:val="24"/>
          <w:szCs w:val="24"/>
        </w:rPr>
        <w:t>9</w:t>
      </w:r>
      <w:r w:rsidR="00782430" w:rsidRPr="00130ABC">
        <w:rPr>
          <w:rFonts w:ascii="Times New Roman" w:hAnsi="Times New Roman" w:cs="Times New Roman"/>
          <w:sz w:val="24"/>
          <w:szCs w:val="24"/>
        </w:rPr>
        <w:t>,</w:t>
      </w:r>
      <w:r w:rsidR="00F343A7">
        <w:rPr>
          <w:rFonts w:ascii="Times New Roman" w:hAnsi="Times New Roman" w:cs="Times New Roman"/>
          <w:sz w:val="24"/>
          <w:szCs w:val="24"/>
        </w:rPr>
        <w:t>82</w:t>
      </w:r>
      <w:r w:rsidR="004C17A6" w:rsidRPr="00130ABC">
        <w:rPr>
          <w:rFonts w:ascii="Times New Roman" w:hAnsi="Times New Roman" w:cs="Times New Roman"/>
          <w:sz w:val="24"/>
          <w:szCs w:val="24"/>
        </w:rPr>
        <w:t xml:space="preserve">%. </w:t>
      </w:r>
    </w:p>
    <w:p w14:paraId="04299A97" w14:textId="1E584286" w:rsidR="00EA6C7C" w:rsidRPr="00130ABC" w:rsidRDefault="004C17A6" w:rsidP="009C098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Čine ih tekuće pomoći</w:t>
      </w:r>
      <w:r w:rsidR="007A599B" w:rsidRPr="00130ABC">
        <w:rPr>
          <w:rFonts w:ascii="Times New Roman" w:hAnsi="Times New Roman" w:cs="Times New Roman"/>
          <w:sz w:val="24"/>
          <w:szCs w:val="24"/>
        </w:rPr>
        <w:t xml:space="preserve"> proračunskim korisnicima iz proračuna koji im n</w:t>
      </w:r>
      <w:r w:rsidR="00D31BED" w:rsidRPr="00130ABC">
        <w:rPr>
          <w:rFonts w:ascii="Times New Roman" w:hAnsi="Times New Roman" w:cs="Times New Roman"/>
          <w:sz w:val="24"/>
          <w:szCs w:val="24"/>
        </w:rPr>
        <w:t xml:space="preserve">ije nadležan tj. iz državnog </w:t>
      </w:r>
      <w:r w:rsidR="009C0988" w:rsidRPr="00130ABC">
        <w:rPr>
          <w:rFonts w:ascii="Times New Roman" w:hAnsi="Times New Roman" w:cs="Times New Roman"/>
          <w:sz w:val="24"/>
          <w:szCs w:val="24"/>
        </w:rPr>
        <w:t>proračuna, te tekuće pomoći proračunskim korisnicima iz proračuna JLP(R)S koji im nisu nadležne za pomoć</w:t>
      </w:r>
      <w:r w:rsidR="00E70F5E">
        <w:rPr>
          <w:rFonts w:ascii="Times New Roman" w:hAnsi="Times New Roman" w:cs="Times New Roman"/>
          <w:sz w:val="24"/>
          <w:szCs w:val="24"/>
        </w:rPr>
        <w:t xml:space="preserve">i </w:t>
      </w:r>
      <w:r w:rsidR="009C0988" w:rsidRPr="00130ABC">
        <w:rPr>
          <w:rFonts w:ascii="Times New Roman" w:hAnsi="Times New Roman" w:cs="Times New Roman"/>
          <w:sz w:val="24"/>
          <w:szCs w:val="24"/>
        </w:rPr>
        <w:t>u realizaciji Međunarodnog natjecanja iz solfeggia i teorije glazbe.</w:t>
      </w:r>
    </w:p>
    <w:p w14:paraId="4B1C4AFA" w14:textId="77777777" w:rsidR="001A6E1E" w:rsidRPr="00365383" w:rsidRDefault="00BC55ED" w:rsidP="00EA6D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116A90" w:rsidRPr="00365383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. PRIHODI PO POSEBNIM PROPISIMA</w:t>
      </w:r>
    </w:p>
    <w:p w14:paraId="17753489" w14:textId="16F64E94" w:rsidR="00BC55ED" w:rsidRPr="00130ABC" w:rsidRDefault="008D6DBD" w:rsidP="00EA6D49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po posebnim propisima realizirani su u iznosu od </w:t>
      </w:r>
      <w:r w:rsidR="00E70F5E">
        <w:rPr>
          <w:rFonts w:ascii="Times New Roman" w:hAnsi="Times New Roman" w:cs="Times New Roman"/>
          <w:sz w:val="24"/>
          <w:szCs w:val="24"/>
        </w:rPr>
        <w:t>23.012,85</w:t>
      </w:r>
      <w:r w:rsidR="00C72E36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U odnosu na isto </w:t>
      </w:r>
      <w:r w:rsidR="00C72E36" w:rsidRPr="00130ABC">
        <w:rPr>
          <w:rFonts w:ascii="Times New Roman" w:hAnsi="Times New Roman" w:cs="Times New Roman"/>
          <w:sz w:val="24"/>
          <w:szCs w:val="24"/>
        </w:rPr>
        <w:t>razdoblje prethodne godine veći</w:t>
      </w:r>
      <w:r w:rsidRPr="00130ABC">
        <w:rPr>
          <w:rFonts w:ascii="Times New Roman" w:hAnsi="Times New Roman" w:cs="Times New Roman"/>
          <w:sz w:val="24"/>
          <w:szCs w:val="24"/>
        </w:rPr>
        <w:t xml:space="preserve"> su za </w:t>
      </w:r>
      <w:r w:rsidR="00E70F5E">
        <w:rPr>
          <w:rFonts w:ascii="Times New Roman" w:hAnsi="Times New Roman" w:cs="Times New Roman"/>
          <w:sz w:val="24"/>
          <w:szCs w:val="24"/>
        </w:rPr>
        <w:t>22</w:t>
      </w:r>
      <w:r w:rsidR="00C72E36" w:rsidRPr="00130ABC">
        <w:rPr>
          <w:rFonts w:ascii="Times New Roman" w:hAnsi="Times New Roman" w:cs="Times New Roman"/>
          <w:sz w:val="24"/>
          <w:szCs w:val="24"/>
        </w:rPr>
        <w:t>,</w:t>
      </w:r>
      <w:r w:rsidR="00E70F5E">
        <w:rPr>
          <w:rFonts w:ascii="Times New Roman" w:hAnsi="Times New Roman" w:cs="Times New Roman"/>
          <w:sz w:val="24"/>
          <w:szCs w:val="24"/>
        </w:rPr>
        <w:t>26</w:t>
      </w:r>
      <w:r w:rsidRPr="00130ABC">
        <w:rPr>
          <w:rFonts w:ascii="Times New Roman" w:hAnsi="Times New Roman" w:cs="Times New Roman"/>
          <w:sz w:val="24"/>
          <w:szCs w:val="24"/>
        </w:rPr>
        <w:t xml:space="preserve">%, a realizirano je </w:t>
      </w:r>
      <w:r w:rsidR="00E70F5E">
        <w:rPr>
          <w:rFonts w:ascii="Times New Roman" w:hAnsi="Times New Roman" w:cs="Times New Roman"/>
          <w:sz w:val="24"/>
          <w:szCs w:val="24"/>
        </w:rPr>
        <w:t>104,99%</w:t>
      </w:r>
      <w:r w:rsidR="00EA6D49" w:rsidRPr="00130ABC">
        <w:rPr>
          <w:rFonts w:ascii="Times New Roman" w:hAnsi="Times New Roman" w:cs="Times New Roman"/>
          <w:sz w:val="24"/>
          <w:szCs w:val="24"/>
        </w:rPr>
        <w:t xml:space="preserve"> godišnjeg Plana</w:t>
      </w:r>
      <w:r w:rsidR="00ED04E3" w:rsidRPr="00130ABC">
        <w:rPr>
          <w:rFonts w:ascii="Times New Roman" w:hAnsi="Times New Roman" w:cs="Times New Roman"/>
          <w:sz w:val="24"/>
          <w:szCs w:val="24"/>
        </w:rPr>
        <w:t>. O</w:t>
      </w:r>
      <w:r w:rsidR="00EA6D49" w:rsidRPr="00130ABC">
        <w:rPr>
          <w:rFonts w:ascii="Times New Roman" w:hAnsi="Times New Roman" w:cs="Times New Roman"/>
          <w:sz w:val="24"/>
          <w:szCs w:val="24"/>
        </w:rPr>
        <w:t xml:space="preserve">dnose se na </w:t>
      </w:r>
      <w:r w:rsidRPr="00130ABC">
        <w:rPr>
          <w:rFonts w:ascii="Times New Roman" w:hAnsi="Times New Roman" w:cs="Times New Roman"/>
          <w:sz w:val="24"/>
          <w:szCs w:val="24"/>
        </w:rPr>
        <w:t>uplate roditelja</w:t>
      </w:r>
      <w:r w:rsidR="00E318FF" w:rsidRPr="00130ABC">
        <w:rPr>
          <w:rFonts w:ascii="Times New Roman" w:hAnsi="Times New Roman" w:cs="Times New Roman"/>
          <w:sz w:val="24"/>
          <w:szCs w:val="24"/>
        </w:rPr>
        <w:t xml:space="preserve"> učenika za sufinanciranje programa rada škole</w:t>
      </w:r>
      <w:r w:rsidR="00C72E36" w:rsidRPr="00130ABC">
        <w:rPr>
          <w:rFonts w:ascii="Times New Roman" w:hAnsi="Times New Roman" w:cs="Times New Roman"/>
          <w:sz w:val="24"/>
          <w:szCs w:val="24"/>
        </w:rPr>
        <w:t xml:space="preserve"> i uplata kotizacija za održano Međunarodno natjecanje iz solfeggia i teorije glazbe.</w:t>
      </w:r>
    </w:p>
    <w:p w14:paraId="066D2BD6" w14:textId="77777777" w:rsidR="005B76CB" w:rsidRPr="00365383" w:rsidRDefault="005B76CB" w:rsidP="00EA6D49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3.3. PRIHODI OD DONACIJA</w:t>
      </w:r>
    </w:p>
    <w:p w14:paraId="25376FD5" w14:textId="6AA1E00D" w:rsidR="005B76CB" w:rsidRPr="00130ABC" w:rsidRDefault="005B76CB" w:rsidP="005B76CB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od donacija realizirani su u iznosu od 550,00 eura. Realizirano je </w:t>
      </w:r>
      <w:r w:rsidR="00E70F5E">
        <w:rPr>
          <w:rFonts w:ascii="Times New Roman" w:hAnsi="Times New Roman" w:cs="Times New Roman"/>
          <w:sz w:val="24"/>
          <w:szCs w:val="24"/>
        </w:rPr>
        <w:t>100</w:t>
      </w:r>
      <w:r w:rsidRPr="00130ABC">
        <w:rPr>
          <w:rFonts w:ascii="Times New Roman" w:hAnsi="Times New Roman" w:cs="Times New Roman"/>
          <w:sz w:val="24"/>
          <w:szCs w:val="24"/>
        </w:rPr>
        <w:t>,00% godišnjeg Plana, a odnose se na uplaćene donacije</w:t>
      </w:r>
      <w:r w:rsidR="006254E2" w:rsidRPr="00130ABC">
        <w:rPr>
          <w:rFonts w:ascii="Times New Roman" w:hAnsi="Times New Roman" w:cs="Times New Roman"/>
          <w:sz w:val="24"/>
          <w:szCs w:val="24"/>
        </w:rPr>
        <w:t xml:space="preserve"> od trgovačkih društava</w:t>
      </w:r>
      <w:r w:rsidRPr="00130ABC">
        <w:rPr>
          <w:rFonts w:ascii="Times New Roman" w:hAnsi="Times New Roman" w:cs="Times New Roman"/>
          <w:sz w:val="24"/>
          <w:szCs w:val="24"/>
        </w:rPr>
        <w:t xml:space="preserve"> za po</w:t>
      </w:r>
      <w:r w:rsidR="00DC7E0B">
        <w:rPr>
          <w:rFonts w:ascii="Times New Roman" w:hAnsi="Times New Roman" w:cs="Times New Roman"/>
          <w:sz w:val="24"/>
          <w:szCs w:val="24"/>
        </w:rPr>
        <w:t>moć u</w:t>
      </w:r>
      <w:r w:rsidRPr="00130ABC">
        <w:rPr>
          <w:rFonts w:ascii="Times New Roman" w:hAnsi="Times New Roman" w:cs="Times New Roman"/>
          <w:sz w:val="24"/>
          <w:szCs w:val="24"/>
        </w:rPr>
        <w:t xml:space="preserve"> održavanj</w:t>
      </w:r>
      <w:r w:rsidR="00DC7E0B">
        <w:rPr>
          <w:rFonts w:ascii="Times New Roman" w:hAnsi="Times New Roman" w:cs="Times New Roman"/>
          <w:sz w:val="24"/>
          <w:szCs w:val="24"/>
        </w:rPr>
        <w:t>u</w:t>
      </w:r>
      <w:r w:rsidRPr="00130ABC">
        <w:rPr>
          <w:rFonts w:ascii="Times New Roman" w:hAnsi="Times New Roman" w:cs="Times New Roman"/>
          <w:sz w:val="24"/>
          <w:szCs w:val="24"/>
        </w:rPr>
        <w:t xml:space="preserve"> Međunarodnog natjecanja iz solfeggia i teorije glazbe.</w:t>
      </w:r>
    </w:p>
    <w:p w14:paraId="15B9B1E6" w14:textId="77777777" w:rsidR="007A599B" w:rsidRPr="00365383" w:rsidRDefault="002C5FC9" w:rsidP="007A59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5B76CB" w:rsidRPr="00365383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365383">
        <w:rPr>
          <w:rFonts w:ascii="Times New Roman" w:hAnsi="Times New Roman" w:cs="Times New Roman"/>
          <w:b/>
          <w:sz w:val="24"/>
          <w:szCs w:val="24"/>
          <w:u w:val="single"/>
        </w:rPr>
        <w:t>. PRIHODI IZ  PRORAČUNA</w:t>
      </w:r>
    </w:p>
    <w:p w14:paraId="0FEA8020" w14:textId="17D24063" w:rsidR="002C5FC9" w:rsidRPr="00130ABC" w:rsidRDefault="004414D1" w:rsidP="00500C47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Prihodi iz nadležnog proračuna  ostvareni su u iznosu od </w:t>
      </w:r>
      <w:r w:rsidR="00DA456C">
        <w:rPr>
          <w:rFonts w:ascii="Times New Roman" w:hAnsi="Times New Roman" w:cs="Times New Roman"/>
          <w:sz w:val="24"/>
          <w:szCs w:val="24"/>
        </w:rPr>
        <w:t>17.212,81</w:t>
      </w:r>
      <w:r w:rsidR="009C0988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DA456C">
        <w:rPr>
          <w:rFonts w:ascii="Times New Roman" w:hAnsi="Times New Roman" w:cs="Times New Roman"/>
          <w:sz w:val="24"/>
          <w:szCs w:val="24"/>
        </w:rPr>
        <w:t>100,35</w:t>
      </w:r>
      <w:r w:rsidRPr="00130ABC">
        <w:rPr>
          <w:rFonts w:ascii="Times New Roman" w:hAnsi="Times New Roman" w:cs="Times New Roman"/>
          <w:sz w:val="24"/>
          <w:szCs w:val="24"/>
        </w:rPr>
        <w:t xml:space="preserve">% Plana, a u odnosu na jednako izvještajno razdoblje prethodne godine realizirani su s indeksom </w:t>
      </w:r>
      <w:r w:rsidR="00DA456C">
        <w:rPr>
          <w:rFonts w:ascii="Times New Roman" w:hAnsi="Times New Roman" w:cs="Times New Roman"/>
          <w:sz w:val="24"/>
          <w:szCs w:val="24"/>
        </w:rPr>
        <w:t>90,19</w:t>
      </w:r>
      <w:r w:rsidR="009C0988" w:rsidRPr="00130ABC">
        <w:rPr>
          <w:rFonts w:ascii="Times New Roman" w:hAnsi="Times New Roman" w:cs="Times New Roman"/>
          <w:sz w:val="24"/>
          <w:szCs w:val="24"/>
        </w:rPr>
        <w:t>,</w:t>
      </w:r>
      <w:r w:rsidRPr="00130ABC">
        <w:rPr>
          <w:rFonts w:ascii="Times New Roman" w:hAnsi="Times New Roman" w:cs="Times New Roman"/>
          <w:sz w:val="24"/>
          <w:szCs w:val="24"/>
        </w:rPr>
        <w:t xml:space="preserve"> a odnose se na prihode iz nadležnog proračuna </w:t>
      </w:r>
      <w:r w:rsidR="00612E52">
        <w:rPr>
          <w:rFonts w:ascii="Times New Roman" w:hAnsi="Times New Roman" w:cs="Times New Roman"/>
          <w:sz w:val="24"/>
          <w:szCs w:val="24"/>
        </w:rPr>
        <w:t xml:space="preserve">Šibensko-kninske županije </w:t>
      </w:r>
      <w:r w:rsidRPr="00130ABC">
        <w:rPr>
          <w:rFonts w:ascii="Times New Roman" w:hAnsi="Times New Roman" w:cs="Times New Roman"/>
          <w:sz w:val="24"/>
          <w:szCs w:val="24"/>
        </w:rPr>
        <w:t>za financi</w:t>
      </w:r>
      <w:r w:rsidR="000053E4" w:rsidRPr="00130ABC">
        <w:rPr>
          <w:rFonts w:ascii="Times New Roman" w:hAnsi="Times New Roman" w:cs="Times New Roman"/>
          <w:sz w:val="24"/>
          <w:szCs w:val="24"/>
        </w:rPr>
        <w:t>ranje</w:t>
      </w:r>
      <w:r w:rsidR="00C231F8" w:rsidRPr="00130ABC">
        <w:rPr>
          <w:rFonts w:ascii="Times New Roman" w:hAnsi="Times New Roman" w:cs="Times New Roman"/>
          <w:sz w:val="24"/>
          <w:szCs w:val="24"/>
        </w:rPr>
        <w:t xml:space="preserve"> materijalnih rashoda u okviru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redovne djelatnosti Škole.</w:t>
      </w:r>
    </w:p>
    <w:p w14:paraId="32420E9D" w14:textId="42ABF05A" w:rsidR="002C5FC9" w:rsidRDefault="002C5FC9" w:rsidP="007A599B">
      <w:pPr>
        <w:rPr>
          <w:rFonts w:ascii="Times New Roman" w:hAnsi="Times New Roman" w:cs="Times New Roman"/>
          <w:sz w:val="24"/>
          <w:szCs w:val="24"/>
        </w:rPr>
      </w:pPr>
    </w:p>
    <w:p w14:paraId="59307AD8" w14:textId="77777777" w:rsidR="003A454D" w:rsidRDefault="003A454D" w:rsidP="007A599B">
      <w:pPr>
        <w:rPr>
          <w:rFonts w:ascii="Times New Roman" w:hAnsi="Times New Roman" w:cs="Times New Roman"/>
          <w:sz w:val="24"/>
          <w:szCs w:val="24"/>
        </w:rPr>
      </w:pPr>
    </w:p>
    <w:p w14:paraId="241C516F" w14:textId="77777777" w:rsidR="00130ABC" w:rsidRPr="00130ABC" w:rsidRDefault="00130ABC" w:rsidP="007A599B">
      <w:pPr>
        <w:rPr>
          <w:rFonts w:ascii="Times New Roman" w:hAnsi="Times New Roman" w:cs="Times New Roman"/>
          <w:sz w:val="24"/>
          <w:szCs w:val="24"/>
        </w:rPr>
      </w:pPr>
    </w:p>
    <w:p w14:paraId="2B375F59" w14:textId="77777777" w:rsidR="004C17A6" w:rsidRPr="00130ABC" w:rsidRDefault="004C17A6" w:rsidP="004C17A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>RASHODI</w:t>
      </w:r>
    </w:p>
    <w:p w14:paraId="0651A9A9" w14:textId="1259AA7C" w:rsidR="004C17A6" w:rsidRPr="00130ABC" w:rsidRDefault="004C17A6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Ukupni rashodi ostvareni su u iznosu od </w:t>
      </w:r>
      <w:r w:rsidR="00A1736A">
        <w:rPr>
          <w:rFonts w:ascii="Times New Roman" w:hAnsi="Times New Roman" w:cs="Times New Roman"/>
          <w:sz w:val="24"/>
          <w:szCs w:val="24"/>
        </w:rPr>
        <w:t>470.064,40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odnosno </w:t>
      </w:r>
      <w:r w:rsidR="00A1736A">
        <w:rPr>
          <w:rFonts w:ascii="Times New Roman" w:hAnsi="Times New Roman" w:cs="Times New Roman"/>
          <w:sz w:val="24"/>
          <w:szCs w:val="24"/>
        </w:rPr>
        <w:t>100,05</w:t>
      </w:r>
      <w:r w:rsidRPr="00130ABC">
        <w:rPr>
          <w:rFonts w:ascii="Times New Roman" w:hAnsi="Times New Roman" w:cs="Times New Roman"/>
          <w:sz w:val="24"/>
          <w:szCs w:val="24"/>
        </w:rPr>
        <w:t>% u odnosu na Plan 202</w:t>
      </w:r>
      <w:r w:rsidR="000053E4" w:rsidRPr="00130ABC">
        <w:rPr>
          <w:rFonts w:ascii="Times New Roman" w:hAnsi="Times New Roman" w:cs="Times New Roman"/>
          <w:sz w:val="24"/>
          <w:szCs w:val="24"/>
        </w:rPr>
        <w:t>3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  <w:r w:rsidR="000245F3">
        <w:rPr>
          <w:rFonts w:ascii="Times New Roman" w:hAnsi="Times New Roman" w:cs="Times New Roman"/>
          <w:sz w:val="24"/>
          <w:szCs w:val="24"/>
        </w:rPr>
        <w:t>g.</w:t>
      </w:r>
      <w:r w:rsidRPr="00130ABC">
        <w:rPr>
          <w:rFonts w:ascii="Times New Roman" w:hAnsi="Times New Roman" w:cs="Times New Roman"/>
          <w:sz w:val="24"/>
          <w:szCs w:val="24"/>
        </w:rPr>
        <w:t>, a u odnosu na isto razdoblje prethodne godi</w:t>
      </w:r>
      <w:r w:rsidR="00BB173B" w:rsidRPr="00130ABC">
        <w:rPr>
          <w:rFonts w:ascii="Times New Roman" w:hAnsi="Times New Roman" w:cs="Times New Roman"/>
          <w:sz w:val="24"/>
          <w:szCs w:val="24"/>
        </w:rPr>
        <w:t>ne realizirani su sa indeksom 1</w:t>
      </w:r>
      <w:r w:rsidR="00A1736A">
        <w:rPr>
          <w:rFonts w:ascii="Times New Roman" w:hAnsi="Times New Roman" w:cs="Times New Roman"/>
          <w:sz w:val="24"/>
          <w:szCs w:val="24"/>
        </w:rPr>
        <w:t>08,14</w:t>
      </w:r>
      <w:r w:rsidR="000053E4" w:rsidRPr="00130ABC">
        <w:rPr>
          <w:rFonts w:ascii="Times New Roman" w:hAnsi="Times New Roman" w:cs="Times New Roman"/>
          <w:sz w:val="24"/>
          <w:szCs w:val="24"/>
        </w:rPr>
        <w:t>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E66116" w14:textId="77777777" w:rsidR="004C17A6" w:rsidRPr="00130ABC" w:rsidRDefault="004C17A6" w:rsidP="006F74E8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U tablici u nastavku prikazano je izvršenje rashoda po vrstama te usporedba s realizacijom u prethodnoj godini:</w:t>
      </w:r>
    </w:p>
    <w:tbl>
      <w:tblPr>
        <w:tblStyle w:val="Reetkatablice"/>
        <w:tblW w:w="9356" w:type="dxa"/>
        <w:tblInd w:w="-5" w:type="dxa"/>
        <w:tblLook w:val="04A0" w:firstRow="1" w:lastRow="0" w:firstColumn="1" w:lastColumn="0" w:noHBand="0" w:noVBand="1"/>
      </w:tblPr>
      <w:tblGrid>
        <w:gridCol w:w="2580"/>
        <w:gridCol w:w="2382"/>
        <w:gridCol w:w="2551"/>
        <w:gridCol w:w="1843"/>
      </w:tblGrid>
      <w:tr w:rsidR="005E11CE" w:rsidRPr="00130ABC" w14:paraId="30385DD1" w14:textId="77777777" w:rsidTr="00130ABC">
        <w:tc>
          <w:tcPr>
            <w:tcW w:w="2580" w:type="dxa"/>
          </w:tcPr>
          <w:p w14:paraId="72272E4E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VRSTA RASHODA</w:t>
            </w:r>
          </w:p>
        </w:tc>
        <w:tc>
          <w:tcPr>
            <w:tcW w:w="2382" w:type="dxa"/>
          </w:tcPr>
          <w:p w14:paraId="642851B5" w14:textId="36E57DAD" w:rsidR="005E11CE" w:rsidRPr="00130ABC" w:rsidRDefault="005E11CE" w:rsidP="00130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0053E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/2022</w:t>
            </w:r>
          </w:p>
        </w:tc>
        <w:tc>
          <w:tcPr>
            <w:tcW w:w="2551" w:type="dxa"/>
          </w:tcPr>
          <w:p w14:paraId="79D371D4" w14:textId="519113FE" w:rsidR="005E11CE" w:rsidRPr="00130ABC" w:rsidRDefault="005E11CE" w:rsidP="00130A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 1-</w:t>
            </w:r>
            <w:r w:rsidR="00130AB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/202</w:t>
            </w:r>
            <w:r w:rsidR="000053E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3FC2D37E" w14:textId="43597BBE" w:rsidR="005E11CE" w:rsidRPr="00130ABC" w:rsidRDefault="00130ABC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</w:tc>
      </w:tr>
      <w:tr w:rsidR="005E11CE" w:rsidRPr="00130ABC" w14:paraId="22663C3C" w14:textId="77777777" w:rsidTr="00130ABC">
        <w:tc>
          <w:tcPr>
            <w:tcW w:w="2580" w:type="dxa"/>
          </w:tcPr>
          <w:p w14:paraId="7D73FAFB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Rashodi za zaposlene</w:t>
            </w:r>
          </w:p>
        </w:tc>
        <w:tc>
          <w:tcPr>
            <w:tcW w:w="2382" w:type="dxa"/>
          </w:tcPr>
          <w:p w14:paraId="65706A24" w14:textId="47DC3519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340.640,95</w:t>
            </w:r>
          </w:p>
        </w:tc>
        <w:tc>
          <w:tcPr>
            <w:tcW w:w="2551" w:type="dxa"/>
          </w:tcPr>
          <w:p w14:paraId="24A4C3C4" w14:textId="789FE2BF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365.088,02</w:t>
            </w:r>
          </w:p>
        </w:tc>
        <w:tc>
          <w:tcPr>
            <w:tcW w:w="1843" w:type="dxa"/>
          </w:tcPr>
          <w:p w14:paraId="5FF70420" w14:textId="3A841E06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107,18</w:t>
            </w:r>
          </w:p>
        </w:tc>
      </w:tr>
      <w:tr w:rsidR="005E11CE" w:rsidRPr="00130ABC" w14:paraId="6FD030C2" w14:textId="77777777" w:rsidTr="00130ABC">
        <w:tc>
          <w:tcPr>
            <w:tcW w:w="2580" w:type="dxa"/>
          </w:tcPr>
          <w:p w14:paraId="47217FE5" w14:textId="77777777" w:rsidR="005E11CE" w:rsidRPr="00130ABC" w:rsidRDefault="005E11CE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2382" w:type="dxa"/>
          </w:tcPr>
          <w:p w14:paraId="6B345393" w14:textId="0FD25438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85.663,70</w:t>
            </w:r>
          </w:p>
        </w:tc>
        <w:tc>
          <w:tcPr>
            <w:tcW w:w="2551" w:type="dxa"/>
          </w:tcPr>
          <w:p w14:paraId="51771102" w14:textId="331EF1FE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103.619,87</w:t>
            </w:r>
          </w:p>
        </w:tc>
        <w:tc>
          <w:tcPr>
            <w:tcW w:w="1843" w:type="dxa"/>
          </w:tcPr>
          <w:p w14:paraId="5FD45510" w14:textId="7C1CD0E2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120,96</w:t>
            </w:r>
          </w:p>
        </w:tc>
      </w:tr>
      <w:tr w:rsidR="005E11CE" w:rsidRPr="00130ABC" w14:paraId="22B554B3" w14:textId="77777777" w:rsidTr="00130ABC">
        <w:tc>
          <w:tcPr>
            <w:tcW w:w="2580" w:type="dxa"/>
          </w:tcPr>
          <w:p w14:paraId="20EB7C89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2382" w:type="dxa"/>
          </w:tcPr>
          <w:p w14:paraId="05156991" w14:textId="09367FD9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31,85</w:t>
            </w:r>
          </w:p>
        </w:tc>
        <w:tc>
          <w:tcPr>
            <w:tcW w:w="2551" w:type="dxa"/>
          </w:tcPr>
          <w:p w14:paraId="217F9254" w14:textId="0EA21EEB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56,44</w:t>
            </w:r>
          </w:p>
        </w:tc>
        <w:tc>
          <w:tcPr>
            <w:tcW w:w="1843" w:type="dxa"/>
          </w:tcPr>
          <w:p w14:paraId="361D7243" w14:textId="5A943829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177,21</w:t>
            </w:r>
          </w:p>
        </w:tc>
      </w:tr>
      <w:tr w:rsidR="00661601" w:rsidRPr="00130ABC" w14:paraId="62ABB7BA" w14:textId="77777777" w:rsidTr="00130ABC">
        <w:tc>
          <w:tcPr>
            <w:tcW w:w="2580" w:type="dxa"/>
          </w:tcPr>
          <w:p w14:paraId="73144A6E" w14:textId="25AC1D3B" w:rsidR="00661601" w:rsidRPr="00130ABC" w:rsidRDefault="00661601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Ostali rashdi</w:t>
            </w:r>
          </w:p>
        </w:tc>
        <w:tc>
          <w:tcPr>
            <w:tcW w:w="2382" w:type="dxa"/>
          </w:tcPr>
          <w:p w14:paraId="6C785458" w14:textId="673897C4" w:rsidR="00661601" w:rsidRDefault="0066160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551" w:type="dxa"/>
          </w:tcPr>
          <w:p w14:paraId="5F48B3DF" w14:textId="1940F269" w:rsidR="00661601" w:rsidRDefault="0066160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257,57</w:t>
            </w:r>
          </w:p>
        </w:tc>
        <w:tc>
          <w:tcPr>
            <w:tcW w:w="1843" w:type="dxa"/>
          </w:tcPr>
          <w:p w14:paraId="03294E41" w14:textId="4073968D" w:rsidR="00661601" w:rsidRDefault="00661601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11CE" w:rsidRPr="00130ABC" w14:paraId="10A3DA74" w14:textId="77777777" w:rsidTr="00130ABC">
        <w:tc>
          <w:tcPr>
            <w:tcW w:w="2580" w:type="dxa"/>
          </w:tcPr>
          <w:p w14:paraId="217F2122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UKUPNO RASHODI POSLOVANJA</w:t>
            </w:r>
          </w:p>
        </w:tc>
        <w:tc>
          <w:tcPr>
            <w:tcW w:w="2382" w:type="dxa"/>
          </w:tcPr>
          <w:p w14:paraId="2526E17B" w14:textId="73C72103" w:rsidR="005E11CE" w:rsidRPr="00130ABC" w:rsidRDefault="00EC57BE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426.336,50</w:t>
            </w:r>
          </w:p>
        </w:tc>
        <w:tc>
          <w:tcPr>
            <w:tcW w:w="2551" w:type="dxa"/>
          </w:tcPr>
          <w:p w14:paraId="5FA4F423" w14:textId="689F9EBD" w:rsidR="005E11CE" w:rsidRPr="00130ABC" w:rsidRDefault="00EC57BE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469.021,90</w:t>
            </w:r>
          </w:p>
        </w:tc>
        <w:tc>
          <w:tcPr>
            <w:tcW w:w="1843" w:type="dxa"/>
          </w:tcPr>
          <w:p w14:paraId="5636D55B" w14:textId="59F364CA" w:rsidR="005E11CE" w:rsidRPr="00130ABC" w:rsidRDefault="00EC57BE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110,01</w:t>
            </w:r>
          </w:p>
        </w:tc>
      </w:tr>
      <w:tr w:rsidR="005E11CE" w:rsidRPr="00130ABC" w14:paraId="403FAF21" w14:textId="77777777" w:rsidTr="00130ABC">
        <w:tc>
          <w:tcPr>
            <w:tcW w:w="2580" w:type="dxa"/>
          </w:tcPr>
          <w:p w14:paraId="7900582C" w14:textId="77777777" w:rsidR="005E11CE" w:rsidRPr="00130ABC" w:rsidRDefault="005E11CE" w:rsidP="004C17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Rashodi za nabavu nefinancijske imovine</w:t>
            </w:r>
          </w:p>
        </w:tc>
        <w:tc>
          <w:tcPr>
            <w:tcW w:w="2382" w:type="dxa"/>
          </w:tcPr>
          <w:p w14:paraId="1D438D7E" w14:textId="5A688A1A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743,25</w:t>
            </w:r>
          </w:p>
        </w:tc>
        <w:tc>
          <w:tcPr>
            <w:tcW w:w="2551" w:type="dxa"/>
          </w:tcPr>
          <w:p w14:paraId="4397D7D7" w14:textId="2F367A7E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1.042,50</w:t>
            </w:r>
          </w:p>
        </w:tc>
        <w:tc>
          <w:tcPr>
            <w:tcW w:w="1843" w:type="dxa"/>
          </w:tcPr>
          <w:p w14:paraId="33402E5F" w14:textId="296BD033" w:rsidR="005E11CE" w:rsidRPr="00130ABC" w:rsidRDefault="00E20730" w:rsidP="001E17F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140,26</w:t>
            </w:r>
          </w:p>
        </w:tc>
      </w:tr>
      <w:tr w:rsidR="005E11CE" w:rsidRPr="00130ABC" w14:paraId="25E04ED1" w14:textId="77777777" w:rsidTr="00130ABC">
        <w:tc>
          <w:tcPr>
            <w:tcW w:w="2580" w:type="dxa"/>
          </w:tcPr>
          <w:p w14:paraId="662E5CCD" w14:textId="77777777" w:rsidR="005E11CE" w:rsidRPr="00130ABC" w:rsidRDefault="005E11CE" w:rsidP="004C17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SVEUKUPNO RASHODI</w:t>
            </w:r>
          </w:p>
        </w:tc>
        <w:tc>
          <w:tcPr>
            <w:tcW w:w="2382" w:type="dxa"/>
          </w:tcPr>
          <w:p w14:paraId="1BAB202F" w14:textId="508311FE" w:rsidR="005E11CE" w:rsidRPr="00130ABC" w:rsidRDefault="00861369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434.679,45</w:t>
            </w:r>
          </w:p>
        </w:tc>
        <w:tc>
          <w:tcPr>
            <w:tcW w:w="2551" w:type="dxa"/>
          </w:tcPr>
          <w:p w14:paraId="0EFE5A48" w14:textId="506D1027" w:rsidR="005E11CE" w:rsidRPr="00130ABC" w:rsidRDefault="00861369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470.064,40</w:t>
            </w:r>
          </w:p>
        </w:tc>
        <w:tc>
          <w:tcPr>
            <w:tcW w:w="1843" w:type="dxa"/>
          </w:tcPr>
          <w:p w14:paraId="4EDA4044" w14:textId="156616D9" w:rsidR="005E11CE" w:rsidRPr="00130ABC" w:rsidRDefault="00861369" w:rsidP="001E17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108,14</w:t>
            </w:r>
          </w:p>
        </w:tc>
      </w:tr>
    </w:tbl>
    <w:p w14:paraId="53D6FD9B" w14:textId="77777777" w:rsidR="0016389F" w:rsidRPr="00130ABC" w:rsidRDefault="0016389F" w:rsidP="004C17A6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7E5A23DF" w14:textId="77777777" w:rsidR="005E11CE" w:rsidRPr="005D4153" w:rsidRDefault="005E11CE" w:rsidP="004C17A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4.1.RASHODI ZA ZAPOSLENE </w:t>
      </w:r>
    </w:p>
    <w:p w14:paraId="631F0B36" w14:textId="73D0F286" w:rsidR="005E11CE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Rashodi za zaposlene u 202</w:t>
      </w:r>
      <w:r w:rsidR="000053E4" w:rsidRPr="00130ABC">
        <w:rPr>
          <w:rFonts w:ascii="Times New Roman" w:hAnsi="Times New Roman" w:cs="Times New Roman"/>
          <w:sz w:val="24"/>
          <w:szCs w:val="24"/>
        </w:rPr>
        <w:t>3</w:t>
      </w:r>
      <w:r w:rsidRPr="00130ABC">
        <w:rPr>
          <w:rFonts w:ascii="Times New Roman" w:hAnsi="Times New Roman" w:cs="Times New Roman"/>
          <w:sz w:val="24"/>
          <w:szCs w:val="24"/>
        </w:rPr>
        <w:t xml:space="preserve">.god. planirani su u iznosu od </w:t>
      </w:r>
      <w:r w:rsidR="00FB016D">
        <w:rPr>
          <w:rFonts w:ascii="Times New Roman" w:hAnsi="Times New Roman" w:cs="Times New Roman"/>
          <w:sz w:val="24"/>
          <w:szCs w:val="24"/>
        </w:rPr>
        <w:t>358.454,00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a obuhvaćaju bruto plaće za redovan i prekovremeni rad, doprinose na plaće i ostale rashode za zaposlene. U </w:t>
      </w:r>
      <w:r w:rsidR="009467D4" w:rsidRPr="00130ABC">
        <w:rPr>
          <w:rFonts w:ascii="Times New Roman" w:hAnsi="Times New Roman" w:cs="Times New Roman"/>
          <w:sz w:val="24"/>
          <w:szCs w:val="24"/>
        </w:rPr>
        <w:t>202</w:t>
      </w:r>
      <w:r w:rsidR="000053E4" w:rsidRPr="00130ABC">
        <w:rPr>
          <w:rFonts w:ascii="Times New Roman" w:hAnsi="Times New Roman" w:cs="Times New Roman"/>
          <w:sz w:val="24"/>
          <w:szCs w:val="24"/>
        </w:rPr>
        <w:t>3</w:t>
      </w:r>
      <w:r w:rsidR="009467D4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realizirano je </w:t>
      </w:r>
      <w:r w:rsidR="00FB016D">
        <w:rPr>
          <w:rFonts w:ascii="Times New Roman" w:hAnsi="Times New Roman" w:cs="Times New Roman"/>
          <w:sz w:val="24"/>
          <w:szCs w:val="24"/>
        </w:rPr>
        <w:t>365.088,02</w:t>
      </w:r>
      <w:r w:rsidR="000053E4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 ili </w:t>
      </w:r>
      <w:r w:rsidR="00FB016D">
        <w:rPr>
          <w:rFonts w:ascii="Times New Roman" w:hAnsi="Times New Roman" w:cs="Times New Roman"/>
          <w:sz w:val="24"/>
          <w:szCs w:val="24"/>
        </w:rPr>
        <w:t>101,85</w:t>
      </w:r>
      <w:r w:rsidRPr="00130ABC">
        <w:rPr>
          <w:rFonts w:ascii="Times New Roman" w:hAnsi="Times New Roman" w:cs="Times New Roman"/>
          <w:sz w:val="24"/>
          <w:szCs w:val="24"/>
        </w:rPr>
        <w:t xml:space="preserve">% planiranih rashoda, a u odnosu na isto razdoblje prethodne godine uvećani su za </w:t>
      </w:r>
      <w:r w:rsidR="00FB016D">
        <w:rPr>
          <w:rFonts w:ascii="Times New Roman" w:hAnsi="Times New Roman" w:cs="Times New Roman"/>
          <w:sz w:val="24"/>
          <w:szCs w:val="24"/>
        </w:rPr>
        <w:t>7,18</w:t>
      </w:r>
      <w:r w:rsidR="009467D4" w:rsidRPr="00130ABC">
        <w:rPr>
          <w:rFonts w:ascii="Times New Roman" w:hAnsi="Times New Roman" w:cs="Times New Roman"/>
          <w:sz w:val="24"/>
          <w:szCs w:val="24"/>
        </w:rPr>
        <w:t>%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38FDF15B" w14:textId="77777777" w:rsidR="005E11CE" w:rsidRPr="005D4153" w:rsidRDefault="005E11CE" w:rsidP="004C17A6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4.2.MATERIJALNI RASHODI </w:t>
      </w:r>
    </w:p>
    <w:p w14:paraId="012108A1" w14:textId="432AFA97" w:rsidR="00DE1122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Materijalni rashodi planirani su u iznosu od </w:t>
      </w:r>
      <w:r w:rsidR="00661601">
        <w:rPr>
          <w:rFonts w:ascii="Times New Roman" w:hAnsi="Times New Roman" w:cs="Times New Roman"/>
          <w:sz w:val="24"/>
          <w:szCs w:val="24"/>
        </w:rPr>
        <w:t>109.238,</w:t>
      </w:r>
      <w:r w:rsidR="000053E4" w:rsidRPr="00130ABC">
        <w:rPr>
          <w:rFonts w:ascii="Times New Roman" w:hAnsi="Times New Roman" w:cs="Times New Roman"/>
          <w:sz w:val="24"/>
          <w:szCs w:val="24"/>
        </w:rPr>
        <w:t>00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. Realizacija materijalnih rashoda u </w:t>
      </w:r>
      <w:r w:rsidR="00640315" w:rsidRPr="00130ABC">
        <w:rPr>
          <w:rFonts w:ascii="Times New Roman" w:hAnsi="Times New Roman" w:cs="Times New Roman"/>
          <w:sz w:val="24"/>
          <w:szCs w:val="24"/>
        </w:rPr>
        <w:t>202</w:t>
      </w:r>
      <w:r w:rsidR="000053E4" w:rsidRPr="00130ABC">
        <w:rPr>
          <w:rFonts w:ascii="Times New Roman" w:hAnsi="Times New Roman" w:cs="Times New Roman"/>
          <w:sz w:val="24"/>
          <w:szCs w:val="24"/>
        </w:rPr>
        <w:t>3</w:t>
      </w:r>
      <w:r w:rsidR="00640315" w:rsidRPr="00130ABC">
        <w:rPr>
          <w:rFonts w:ascii="Times New Roman" w:hAnsi="Times New Roman" w:cs="Times New Roman"/>
          <w:sz w:val="24"/>
          <w:szCs w:val="24"/>
        </w:rPr>
        <w:t>.g.</w:t>
      </w:r>
      <w:r w:rsidRPr="00130ABC">
        <w:rPr>
          <w:rFonts w:ascii="Times New Roman" w:hAnsi="Times New Roman" w:cs="Times New Roman"/>
          <w:sz w:val="24"/>
          <w:szCs w:val="24"/>
        </w:rPr>
        <w:t xml:space="preserve"> u iznosu od </w:t>
      </w:r>
      <w:r w:rsidR="00661601">
        <w:rPr>
          <w:rFonts w:ascii="Times New Roman" w:hAnsi="Times New Roman" w:cs="Times New Roman"/>
          <w:sz w:val="24"/>
          <w:szCs w:val="24"/>
        </w:rPr>
        <w:t>103.619,87</w:t>
      </w:r>
      <w:r w:rsidRPr="00130ABC">
        <w:rPr>
          <w:rFonts w:ascii="Times New Roman" w:hAnsi="Times New Roman" w:cs="Times New Roman"/>
          <w:sz w:val="24"/>
          <w:szCs w:val="24"/>
        </w:rPr>
        <w:t xml:space="preserve"> koji čine </w:t>
      </w:r>
      <w:r w:rsidR="00661601">
        <w:rPr>
          <w:rFonts w:ascii="Times New Roman" w:hAnsi="Times New Roman" w:cs="Times New Roman"/>
          <w:sz w:val="24"/>
          <w:szCs w:val="24"/>
        </w:rPr>
        <w:t>94,86</w:t>
      </w:r>
      <w:r w:rsidRPr="00130ABC">
        <w:rPr>
          <w:rFonts w:ascii="Times New Roman" w:hAnsi="Times New Roman" w:cs="Times New Roman"/>
          <w:sz w:val="24"/>
          <w:szCs w:val="24"/>
        </w:rPr>
        <w:t xml:space="preserve">% godišnjeg Plana, a u odnosu na isto razdoblje prethodne godine realizirani su sa indeksom </w:t>
      </w:r>
      <w:r w:rsidR="00640315" w:rsidRPr="00130ABC">
        <w:rPr>
          <w:rFonts w:ascii="Times New Roman" w:hAnsi="Times New Roman" w:cs="Times New Roman"/>
          <w:sz w:val="24"/>
          <w:szCs w:val="24"/>
        </w:rPr>
        <w:t>1</w:t>
      </w:r>
      <w:r w:rsidR="00661601">
        <w:rPr>
          <w:rFonts w:ascii="Times New Roman" w:hAnsi="Times New Roman" w:cs="Times New Roman"/>
          <w:sz w:val="24"/>
          <w:szCs w:val="24"/>
        </w:rPr>
        <w:t>20,96</w:t>
      </w:r>
      <w:r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B54B06C" w14:textId="77777777" w:rsidR="005E11CE" w:rsidRPr="005D4153" w:rsidRDefault="005E11CE" w:rsidP="005E11CE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FINANCIJSKI RASHODI</w:t>
      </w:r>
    </w:p>
    <w:p w14:paraId="2B011852" w14:textId="77777777" w:rsidR="005E11CE" w:rsidRPr="00130ABC" w:rsidRDefault="005E11CE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Financijski rashodi ostvareni u iznosu od </w:t>
      </w:r>
      <w:r w:rsidR="000053E4" w:rsidRPr="00130ABC">
        <w:rPr>
          <w:rFonts w:ascii="Times New Roman" w:hAnsi="Times New Roman" w:cs="Times New Roman"/>
          <w:sz w:val="24"/>
          <w:szCs w:val="24"/>
        </w:rPr>
        <w:t>56,44 eura</w:t>
      </w:r>
      <w:r w:rsidRPr="00130ABC">
        <w:rPr>
          <w:rFonts w:ascii="Times New Roman" w:hAnsi="Times New Roman" w:cs="Times New Roman"/>
          <w:sz w:val="24"/>
          <w:szCs w:val="24"/>
        </w:rPr>
        <w:t xml:space="preserve">,  </w:t>
      </w:r>
      <w:r w:rsidR="000053E4" w:rsidRPr="00130ABC">
        <w:rPr>
          <w:rFonts w:ascii="Times New Roman" w:hAnsi="Times New Roman" w:cs="Times New Roman"/>
          <w:sz w:val="24"/>
          <w:szCs w:val="24"/>
        </w:rPr>
        <w:t>a odnose se na bankarske naknade</w:t>
      </w:r>
      <w:r w:rsidR="00361AA7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0ED52F" w14:textId="77777777" w:rsidR="005E11CE" w:rsidRPr="005D4153" w:rsidRDefault="00D14778" w:rsidP="00D14778">
      <w:pPr>
        <w:pStyle w:val="Odlomakpopisa"/>
        <w:numPr>
          <w:ilvl w:val="1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OSTALI RASHODI</w:t>
      </w:r>
    </w:p>
    <w:p w14:paraId="28154C49" w14:textId="4DC17FA3" w:rsidR="00D14778" w:rsidRPr="00130ABC" w:rsidRDefault="00D14778" w:rsidP="00FB0D05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Ostali rashodi planirani  su u iznosu 259,00 eura, a namijenjeni su za opskrbu školskih ustanova besplatnim zalihama higijenskih potrepština</w:t>
      </w:r>
      <w:r w:rsidR="008726B9">
        <w:rPr>
          <w:rFonts w:ascii="Times New Roman" w:hAnsi="Times New Roman" w:cs="Times New Roman"/>
          <w:sz w:val="24"/>
          <w:szCs w:val="24"/>
        </w:rPr>
        <w:t>, arealizirani su u iznosu 257,57 eura.</w:t>
      </w:r>
    </w:p>
    <w:p w14:paraId="541C48B0" w14:textId="77777777" w:rsidR="005E11CE" w:rsidRPr="005D4153" w:rsidRDefault="005E11CE" w:rsidP="005E11CE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>4.</w:t>
      </w:r>
      <w:r w:rsidR="00D14778" w:rsidRPr="005D4153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5D4153">
        <w:rPr>
          <w:rFonts w:ascii="Times New Roman" w:hAnsi="Times New Roman" w:cs="Times New Roman"/>
          <w:b/>
          <w:sz w:val="24"/>
          <w:szCs w:val="24"/>
          <w:u w:val="single"/>
        </w:rPr>
        <w:t xml:space="preserve">.RASHODI ZA NABAVU NEFINANCIJSKE IMOVINE </w:t>
      </w:r>
    </w:p>
    <w:p w14:paraId="5C1D5C4E" w14:textId="1C7D3F5F" w:rsidR="005E11CE" w:rsidRDefault="00241520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Rash</w:t>
      </w:r>
      <w:r w:rsidR="005A2C5E" w:rsidRPr="00130ABC">
        <w:rPr>
          <w:rFonts w:ascii="Times New Roman" w:hAnsi="Times New Roman" w:cs="Times New Roman"/>
          <w:sz w:val="24"/>
          <w:szCs w:val="24"/>
        </w:rPr>
        <w:t xml:space="preserve">odi za nabavu </w:t>
      </w:r>
      <w:r w:rsidRPr="00130ABC">
        <w:rPr>
          <w:rFonts w:ascii="Times New Roman" w:hAnsi="Times New Roman" w:cs="Times New Roman"/>
          <w:sz w:val="24"/>
          <w:szCs w:val="24"/>
        </w:rPr>
        <w:t xml:space="preserve">proizvedene dugotrajne </w:t>
      </w:r>
      <w:r w:rsidR="00D14778" w:rsidRPr="00130ABC">
        <w:rPr>
          <w:rFonts w:ascii="Times New Roman" w:hAnsi="Times New Roman" w:cs="Times New Roman"/>
          <w:sz w:val="24"/>
          <w:szCs w:val="24"/>
        </w:rPr>
        <w:t xml:space="preserve">imovine planirani su u iznosu </w:t>
      </w:r>
      <w:r w:rsidR="004A36EE">
        <w:rPr>
          <w:rFonts w:ascii="Times New Roman" w:hAnsi="Times New Roman" w:cs="Times New Roman"/>
          <w:sz w:val="24"/>
          <w:szCs w:val="24"/>
        </w:rPr>
        <w:t>1.731,</w:t>
      </w:r>
      <w:r w:rsidR="00D14778" w:rsidRPr="00130ABC">
        <w:rPr>
          <w:rFonts w:ascii="Times New Roman" w:hAnsi="Times New Roman" w:cs="Times New Roman"/>
          <w:sz w:val="24"/>
          <w:szCs w:val="24"/>
        </w:rPr>
        <w:t>00 eura te</w:t>
      </w:r>
      <w:r w:rsidR="0024285B">
        <w:rPr>
          <w:rFonts w:ascii="Times New Roman" w:hAnsi="Times New Roman" w:cs="Times New Roman"/>
          <w:sz w:val="24"/>
          <w:szCs w:val="24"/>
        </w:rPr>
        <w:t xml:space="preserve"> </w:t>
      </w:r>
      <w:r w:rsidR="004A36EE">
        <w:rPr>
          <w:rFonts w:ascii="Times New Roman" w:hAnsi="Times New Roman" w:cs="Times New Roman"/>
          <w:sz w:val="24"/>
          <w:szCs w:val="24"/>
        </w:rPr>
        <w:t xml:space="preserve">su realizirani u iznosu 1.042,50 eura. </w:t>
      </w:r>
      <w:r w:rsidR="00310EDA" w:rsidRPr="00130ABC">
        <w:rPr>
          <w:rFonts w:ascii="Times New Roman" w:hAnsi="Times New Roman" w:cs="Times New Roman"/>
          <w:sz w:val="24"/>
          <w:szCs w:val="24"/>
        </w:rPr>
        <w:t>Planirani su iz izvora posebnih namjena.</w:t>
      </w:r>
    </w:p>
    <w:p w14:paraId="0BF4EBA4" w14:textId="230F7377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D654A" w14:textId="239F83D9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91D767" w14:textId="77777777" w:rsidR="00853DFA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0A4C6E" w14:textId="77777777" w:rsidR="00853DFA" w:rsidRPr="00C246B8" w:rsidRDefault="00853DFA" w:rsidP="00853D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246B8">
        <w:rPr>
          <w:rFonts w:ascii="Times New Roman" w:hAnsi="Times New Roman" w:cs="Times New Roman"/>
          <w:b/>
          <w:sz w:val="24"/>
          <w:szCs w:val="24"/>
        </w:rPr>
        <w:lastRenderedPageBreak/>
        <w:t>PODA</w:t>
      </w:r>
      <w:r>
        <w:rPr>
          <w:rFonts w:ascii="Times New Roman" w:hAnsi="Times New Roman" w:cs="Times New Roman"/>
          <w:b/>
          <w:sz w:val="24"/>
          <w:szCs w:val="24"/>
        </w:rPr>
        <w:t>CI</w:t>
      </w:r>
      <w:r w:rsidRPr="00C246B8">
        <w:rPr>
          <w:rFonts w:ascii="Times New Roman" w:hAnsi="Times New Roman" w:cs="Times New Roman"/>
          <w:b/>
          <w:sz w:val="24"/>
          <w:szCs w:val="24"/>
        </w:rPr>
        <w:t xml:space="preserve"> O STANJU</w:t>
      </w:r>
      <w:r>
        <w:rPr>
          <w:rFonts w:ascii="Times New Roman" w:hAnsi="Times New Roman" w:cs="Times New Roman"/>
          <w:b/>
          <w:sz w:val="24"/>
          <w:szCs w:val="24"/>
        </w:rPr>
        <w:t xml:space="preserve"> NOVČANIH SREDSTAVA NA RAČUNIMA</w:t>
      </w:r>
      <w:r w:rsidRPr="00C246B8">
        <w:rPr>
          <w:rFonts w:ascii="Times New Roman" w:hAnsi="Times New Roman" w:cs="Times New Roman"/>
          <w:b/>
          <w:sz w:val="24"/>
          <w:szCs w:val="24"/>
        </w:rPr>
        <w:t>, NA POČETKU I NA KRAJU PRORAČUNSKE GODINE</w:t>
      </w:r>
    </w:p>
    <w:p w14:paraId="5022D447" w14:textId="77777777" w:rsidR="00853DFA" w:rsidRDefault="00853DFA" w:rsidP="00853D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3368A19" w14:textId="77777777" w:rsidR="00853DFA" w:rsidRPr="00974941" w:rsidRDefault="00853DFA" w:rsidP="00853DF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74941">
        <w:rPr>
          <w:rFonts w:ascii="Times New Roman" w:hAnsi="Times New Roman" w:cs="Times New Roman"/>
          <w:sz w:val="24"/>
          <w:szCs w:val="24"/>
        </w:rPr>
        <w:t>Osnovna glazbena škola „Krsto Odak“ Drniš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4941">
        <w:rPr>
          <w:rFonts w:ascii="Times New Roman" w:hAnsi="Times New Roman" w:cs="Times New Roman"/>
          <w:sz w:val="24"/>
          <w:szCs w:val="24"/>
        </w:rPr>
        <w:t xml:space="preserve">od 6.4.2021.g posluje putem jedinstvenog računa Županijske riznice, odnosno jedinstvenog bankovnog računa. Time su objedinjena plaćanja, primanja, čuvanja i prijenos svih prihoda i </w:t>
      </w:r>
      <w:r>
        <w:rPr>
          <w:rFonts w:ascii="Times New Roman" w:hAnsi="Times New Roman" w:cs="Times New Roman"/>
          <w:sz w:val="24"/>
          <w:szCs w:val="24"/>
        </w:rPr>
        <w:t>primitaka te rashoda i izdataka</w:t>
      </w:r>
      <w:r w:rsidRPr="009749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5CC6E9" w14:textId="77777777" w:rsidR="00853DFA" w:rsidRPr="00891CF3" w:rsidRDefault="00853DFA" w:rsidP="00853D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F3">
        <w:rPr>
          <w:rFonts w:ascii="Times New Roman" w:hAnsi="Times New Roman" w:cs="Times New Roman"/>
          <w:sz w:val="24"/>
          <w:szCs w:val="24"/>
        </w:rPr>
        <w:t xml:space="preserve">Stanje na </w:t>
      </w:r>
      <w:proofErr w:type="spellStart"/>
      <w:r w:rsidRPr="00891CF3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Pr="00891CF3">
        <w:rPr>
          <w:rFonts w:ascii="Times New Roman" w:hAnsi="Times New Roman" w:cs="Times New Roman"/>
          <w:sz w:val="24"/>
          <w:szCs w:val="24"/>
        </w:rPr>
        <w:t xml:space="preserve"> Škole na dan 1.1.2023.g.  – 0,00 eura</w:t>
      </w:r>
    </w:p>
    <w:p w14:paraId="0847ACB8" w14:textId="77777777" w:rsidR="00853DFA" w:rsidRPr="00891CF3" w:rsidRDefault="00853DFA" w:rsidP="00853DFA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91CF3">
        <w:rPr>
          <w:rFonts w:ascii="Times New Roman" w:hAnsi="Times New Roman" w:cs="Times New Roman"/>
          <w:sz w:val="24"/>
          <w:szCs w:val="24"/>
        </w:rPr>
        <w:t xml:space="preserve">Stanje na </w:t>
      </w:r>
      <w:proofErr w:type="spellStart"/>
      <w:r w:rsidRPr="00891CF3">
        <w:rPr>
          <w:rFonts w:ascii="Times New Roman" w:hAnsi="Times New Roman" w:cs="Times New Roman"/>
          <w:sz w:val="24"/>
          <w:szCs w:val="24"/>
        </w:rPr>
        <w:t>podračunu</w:t>
      </w:r>
      <w:proofErr w:type="spellEnd"/>
      <w:r w:rsidRPr="00891CF3">
        <w:rPr>
          <w:rFonts w:ascii="Times New Roman" w:hAnsi="Times New Roman" w:cs="Times New Roman"/>
          <w:sz w:val="24"/>
          <w:szCs w:val="24"/>
        </w:rPr>
        <w:t xml:space="preserve"> Škole na dan 31.12.2023.g. -0,00 eura</w:t>
      </w:r>
    </w:p>
    <w:p w14:paraId="7DD2273E" w14:textId="77777777" w:rsidR="00853DFA" w:rsidRPr="00130ABC" w:rsidRDefault="00853DFA" w:rsidP="006F74E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B0A67" w14:textId="77777777" w:rsidR="005E11CE" w:rsidRPr="00130ABC" w:rsidRDefault="005E11CE" w:rsidP="005E11CE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E7B0B1A" w14:textId="77777777" w:rsidR="005E11CE" w:rsidRPr="00130ABC" w:rsidRDefault="005E11CE" w:rsidP="00853D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RAČUN ZADUŽIVANJA/FINANCIRANJA</w:t>
      </w:r>
    </w:p>
    <w:p w14:paraId="1165BDB0" w14:textId="77777777" w:rsidR="00924108" w:rsidRPr="00130ABC" w:rsidRDefault="00924108" w:rsidP="006F74E8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Osnovna glazbena škola „Krsto Odak“ Drniš nije se zaduživala u izvještajnom razdoblju</w:t>
      </w:r>
      <w:r w:rsidR="00A3467D" w:rsidRPr="00130ABC">
        <w:rPr>
          <w:rFonts w:ascii="Times New Roman" w:hAnsi="Times New Roman" w:cs="Times New Roman"/>
          <w:sz w:val="24"/>
          <w:szCs w:val="24"/>
        </w:rPr>
        <w:t>.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3E171D" w14:textId="77777777" w:rsidR="0016389F" w:rsidRPr="00130ABC" w:rsidRDefault="0016389F" w:rsidP="00615F72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14:paraId="0F768A11" w14:textId="2B71B51E" w:rsidR="00DF149C" w:rsidRPr="00130ABC" w:rsidRDefault="005E11CE" w:rsidP="00853DF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POSEBNI DIO </w:t>
      </w:r>
    </w:p>
    <w:p w14:paraId="519B7967" w14:textId="77777777" w:rsidR="005E11CE" w:rsidRPr="00130ABC" w:rsidRDefault="00D87A2E" w:rsidP="006F74E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U Posebnom dijelu Financijskog plana </w:t>
      </w:r>
      <w:r w:rsidR="005E11CE" w:rsidRPr="00130ABC">
        <w:rPr>
          <w:rFonts w:ascii="Times New Roman" w:hAnsi="Times New Roman" w:cs="Times New Roman"/>
          <w:sz w:val="24"/>
          <w:szCs w:val="24"/>
        </w:rPr>
        <w:t xml:space="preserve"> svi planirani i izvršeni rashodi i izdaci raspoređeni </w:t>
      </w:r>
      <w:r w:rsidR="000361E2" w:rsidRPr="00130ABC">
        <w:rPr>
          <w:rFonts w:ascii="Times New Roman" w:hAnsi="Times New Roman" w:cs="Times New Roman"/>
          <w:sz w:val="24"/>
          <w:szCs w:val="24"/>
        </w:rPr>
        <w:t>po izvorima financiranja i ekonomskoj klasifikaciji</w:t>
      </w:r>
      <w:r w:rsidR="005E11CE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0361E2" w:rsidRPr="00130ABC">
        <w:rPr>
          <w:rFonts w:ascii="Times New Roman" w:hAnsi="Times New Roman" w:cs="Times New Roman"/>
          <w:sz w:val="24"/>
          <w:szCs w:val="24"/>
        </w:rPr>
        <w:t xml:space="preserve">, raspoređeni u programe koji se sastoje od aktivnosti i projekata. </w:t>
      </w:r>
    </w:p>
    <w:p w14:paraId="548D4C58" w14:textId="77777777" w:rsidR="005E11CE" w:rsidRPr="00130ABC" w:rsidRDefault="005E11CE" w:rsidP="006F74E8">
      <w:pPr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Izvršenje po </w:t>
      </w:r>
      <w:r w:rsidR="0004358E" w:rsidRPr="00130ABC">
        <w:rPr>
          <w:rFonts w:ascii="Times New Roman" w:hAnsi="Times New Roman" w:cs="Times New Roman"/>
          <w:sz w:val="24"/>
          <w:szCs w:val="24"/>
        </w:rPr>
        <w:t>programskoj</w:t>
      </w:r>
      <w:r w:rsidRPr="00130ABC">
        <w:rPr>
          <w:rFonts w:ascii="Times New Roman" w:hAnsi="Times New Roman" w:cs="Times New Roman"/>
          <w:sz w:val="24"/>
          <w:szCs w:val="24"/>
        </w:rPr>
        <w:t xml:space="preserve"> klasifikaciji</w:t>
      </w:r>
      <w:r w:rsidR="00365282" w:rsidRPr="00130ABC">
        <w:rPr>
          <w:rFonts w:ascii="Times New Roman" w:hAnsi="Times New Roman" w:cs="Times New Roman"/>
          <w:sz w:val="24"/>
          <w:szCs w:val="24"/>
        </w:rPr>
        <w:t xml:space="preserve">, </w:t>
      </w:r>
      <w:r w:rsidRPr="00130ABC">
        <w:rPr>
          <w:rFonts w:ascii="Times New Roman" w:hAnsi="Times New Roman" w:cs="Times New Roman"/>
          <w:sz w:val="24"/>
          <w:szCs w:val="24"/>
        </w:rPr>
        <w:t xml:space="preserve"> iskazuje se u tablici sljedećeg sadržaja:</w:t>
      </w:r>
    </w:p>
    <w:tbl>
      <w:tblPr>
        <w:tblStyle w:val="Reetkatablice"/>
        <w:tblW w:w="0" w:type="auto"/>
        <w:tblInd w:w="-5" w:type="dxa"/>
        <w:tblLook w:val="04A0" w:firstRow="1" w:lastRow="0" w:firstColumn="1" w:lastColumn="0" w:noHBand="0" w:noVBand="1"/>
      </w:tblPr>
      <w:tblGrid>
        <w:gridCol w:w="4678"/>
        <w:gridCol w:w="1701"/>
        <w:gridCol w:w="1559"/>
        <w:gridCol w:w="1129"/>
      </w:tblGrid>
      <w:tr w:rsidR="001425E2" w:rsidRPr="00130ABC" w14:paraId="1BCC3285" w14:textId="77777777" w:rsidTr="0016389F">
        <w:tc>
          <w:tcPr>
            <w:tcW w:w="4678" w:type="dxa"/>
          </w:tcPr>
          <w:p w14:paraId="4BB6A356" w14:textId="77777777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Program/Aktivnost</w:t>
            </w:r>
          </w:p>
        </w:tc>
        <w:tc>
          <w:tcPr>
            <w:tcW w:w="1701" w:type="dxa"/>
          </w:tcPr>
          <w:p w14:paraId="38A4EC24" w14:textId="0E4FDEC1" w:rsidR="0085727A" w:rsidRPr="00130ABC" w:rsidRDefault="003C4C7A" w:rsidP="002C40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Rebalans</w:t>
            </w:r>
            <w:r w:rsidR="0085727A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</w:t>
            </w:r>
            <w:r w:rsidR="00A224A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E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2A03E903" w14:textId="5B77AE45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  <w:r w:rsidR="00A224A4"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2023</w:t>
            </w:r>
            <w:r w:rsidR="00CE4F7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29" w:type="dxa"/>
          </w:tcPr>
          <w:p w14:paraId="730ED9F3" w14:textId="77777777" w:rsidR="0085727A" w:rsidRPr="00130ABC" w:rsidRDefault="0085727A" w:rsidP="005E1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Indeks 2/1</w:t>
            </w:r>
          </w:p>
        </w:tc>
      </w:tr>
      <w:tr w:rsidR="005802B6" w:rsidRPr="00130ABC" w14:paraId="18D185CD" w14:textId="77777777" w:rsidTr="0016389F">
        <w:tc>
          <w:tcPr>
            <w:tcW w:w="4678" w:type="dxa"/>
          </w:tcPr>
          <w:p w14:paraId="03BAD9E2" w14:textId="77777777" w:rsidR="005802B6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Osnovnoškolsko obrazovanje- standard</w:t>
            </w:r>
          </w:p>
        </w:tc>
        <w:tc>
          <w:tcPr>
            <w:tcW w:w="1701" w:type="dxa"/>
          </w:tcPr>
          <w:p w14:paraId="3245641B" w14:textId="0BBA22E9" w:rsidR="005802B6" w:rsidRPr="00130ABC" w:rsidRDefault="0085273F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11.679,00</w:t>
            </w:r>
          </w:p>
        </w:tc>
        <w:tc>
          <w:tcPr>
            <w:tcW w:w="1559" w:type="dxa"/>
          </w:tcPr>
          <w:p w14:paraId="2B1E31B5" w14:textId="769F6F24" w:rsidR="005802B6" w:rsidRPr="00130ABC" w:rsidRDefault="0085273F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11.679,00</w:t>
            </w:r>
          </w:p>
        </w:tc>
        <w:tc>
          <w:tcPr>
            <w:tcW w:w="1129" w:type="dxa"/>
          </w:tcPr>
          <w:p w14:paraId="4065B4AF" w14:textId="77990708" w:rsidR="005802B6" w:rsidRPr="00130ABC" w:rsidRDefault="0085273F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425E2" w:rsidRPr="00130ABC" w14:paraId="0BB7882D" w14:textId="77777777" w:rsidTr="0016389F">
        <w:tc>
          <w:tcPr>
            <w:tcW w:w="4678" w:type="dxa"/>
          </w:tcPr>
          <w:p w14:paraId="3906D65A" w14:textId="77777777" w:rsidR="0085727A" w:rsidRPr="00130ABC" w:rsidRDefault="005802B6" w:rsidP="00580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Osnovnoškolsko obrazovanje – operativni plan</w:t>
            </w:r>
          </w:p>
        </w:tc>
        <w:tc>
          <w:tcPr>
            <w:tcW w:w="1701" w:type="dxa"/>
          </w:tcPr>
          <w:p w14:paraId="5659FC1B" w14:textId="4C210F3E" w:rsidR="0085727A" w:rsidRPr="00130ABC" w:rsidRDefault="0085273F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1.195,00</w:t>
            </w:r>
          </w:p>
        </w:tc>
        <w:tc>
          <w:tcPr>
            <w:tcW w:w="1559" w:type="dxa"/>
          </w:tcPr>
          <w:p w14:paraId="5529879A" w14:textId="2897F759" w:rsidR="0085727A" w:rsidRPr="00130ABC" w:rsidRDefault="0085273F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1.193,56</w:t>
            </w:r>
          </w:p>
        </w:tc>
        <w:tc>
          <w:tcPr>
            <w:tcW w:w="1129" w:type="dxa"/>
          </w:tcPr>
          <w:p w14:paraId="3543F916" w14:textId="640E3A6A" w:rsidR="0085727A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99,88</w:t>
            </w:r>
          </w:p>
        </w:tc>
      </w:tr>
      <w:tr w:rsidR="001425E2" w:rsidRPr="00130ABC" w14:paraId="7259BB7E" w14:textId="77777777" w:rsidTr="0016389F">
        <w:tc>
          <w:tcPr>
            <w:tcW w:w="4678" w:type="dxa"/>
          </w:tcPr>
          <w:p w14:paraId="1AEFEF41" w14:textId="77777777" w:rsidR="0085727A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Podizanje kvalitete i standarda kroz aktivnost osnovnih škola</w:t>
            </w:r>
          </w:p>
        </w:tc>
        <w:tc>
          <w:tcPr>
            <w:tcW w:w="1701" w:type="dxa"/>
          </w:tcPr>
          <w:p w14:paraId="01BA6057" w14:textId="7EAF9E85" w:rsidR="0085727A" w:rsidRPr="00130ABC" w:rsidRDefault="00537752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44.244,00</w:t>
            </w:r>
          </w:p>
        </w:tc>
        <w:tc>
          <w:tcPr>
            <w:tcW w:w="1559" w:type="dxa"/>
          </w:tcPr>
          <w:p w14:paraId="660EA745" w14:textId="7D9F835D" w:rsidR="0085727A" w:rsidRPr="00130ABC" w:rsidRDefault="00537752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36.705,30</w:t>
            </w:r>
          </w:p>
        </w:tc>
        <w:tc>
          <w:tcPr>
            <w:tcW w:w="1129" w:type="dxa"/>
          </w:tcPr>
          <w:p w14:paraId="5B33EEB7" w14:textId="20E8BEB6" w:rsidR="0085727A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82,96</w:t>
            </w:r>
          </w:p>
        </w:tc>
      </w:tr>
      <w:tr w:rsidR="00A224A4" w:rsidRPr="00130ABC" w14:paraId="47A55F0B" w14:textId="77777777" w:rsidTr="0016389F">
        <w:tc>
          <w:tcPr>
            <w:tcW w:w="4678" w:type="dxa"/>
          </w:tcPr>
          <w:p w14:paraId="777AC8E1" w14:textId="77777777" w:rsidR="00A224A4" w:rsidRPr="00130ABC" w:rsidRDefault="00A224A4" w:rsidP="00A22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/ Međunarodno natjecanje iz solfeggia  i teorije glazbe</w:t>
            </w:r>
          </w:p>
        </w:tc>
        <w:tc>
          <w:tcPr>
            <w:tcW w:w="1701" w:type="dxa"/>
          </w:tcPr>
          <w:p w14:paraId="3C796689" w14:textId="008898DD" w:rsidR="00A224A4" w:rsidRPr="00130ABC" w:rsidRDefault="007940CB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5.488,00</w:t>
            </w:r>
          </w:p>
        </w:tc>
        <w:tc>
          <w:tcPr>
            <w:tcW w:w="1559" w:type="dxa"/>
          </w:tcPr>
          <w:p w14:paraId="185F66EB" w14:textId="390ECBB7" w:rsidR="00A224A4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5.485,28</w:t>
            </w:r>
          </w:p>
        </w:tc>
        <w:tc>
          <w:tcPr>
            <w:tcW w:w="1129" w:type="dxa"/>
          </w:tcPr>
          <w:p w14:paraId="1EFC1459" w14:textId="6647F30B" w:rsidR="00A224A4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99,95</w:t>
            </w:r>
          </w:p>
        </w:tc>
      </w:tr>
      <w:tr w:rsidR="00A224A4" w:rsidRPr="00130ABC" w14:paraId="141B1E20" w14:textId="77777777" w:rsidTr="0016389F">
        <w:tc>
          <w:tcPr>
            <w:tcW w:w="4678" w:type="dxa"/>
          </w:tcPr>
          <w:p w14:paraId="2E3BF221" w14:textId="77777777" w:rsidR="00A224A4" w:rsidRPr="00130ABC" w:rsidRDefault="00A224A4" w:rsidP="00AD4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Tekući projekt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/ Opskrba školskih ustanova besplatnim zalihama menstrualnih hig</w:t>
            </w:r>
            <w:r w:rsidR="00AD4667" w:rsidRPr="00130ABC">
              <w:rPr>
                <w:rFonts w:ascii="Times New Roman" w:hAnsi="Times New Roman" w:cs="Times New Roman"/>
                <w:sz w:val="24"/>
                <w:szCs w:val="24"/>
              </w:rPr>
              <w:t>ijenskih</w:t>
            </w: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 xml:space="preserve"> potrepština</w:t>
            </w:r>
          </w:p>
        </w:tc>
        <w:tc>
          <w:tcPr>
            <w:tcW w:w="1701" w:type="dxa"/>
          </w:tcPr>
          <w:p w14:paraId="4CC49A41" w14:textId="7E3010A6" w:rsidR="00A224A4" w:rsidRPr="00130ABC" w:rsidRDefault="007940CB" w:rsidP="00546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259,00</w:t>
            </w:r>
          </w:p>
        </w:tc>
        <w:tc>
          <w:tcPr>
            <w:tcW w:w="1559" w:type="dxa"/>
          </w:tcPr>
          <w:p w14:paraId="2D5E8748" w14:textId="7B7E0009" w:rsidR="00A224A4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257,57</w:t>
            </w:r>
          </w:p>
        </w:tc>
        <w:tc>
          <w:tcPr>
            <w:tcW w:w="1129" w:type="dxa"/>
          </w:tcPr>
          <w:p w14:paraId="1E789C91" w14:textId="2ACD14B5" w:rsidR="00A224A4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99,45</w:t>
            </w:r>
          </w:p>
        </w:tc>
      </w:tr>
      <w:tr w:rsidR="001425E2" w:rsidRPr="00130ABC" w14:paraId="68E27D15" w14:textId="77777777" w:rsidTr="0016389F">
        <w:tc>
          <w:tcPr>
            <w:tcW w:w="4678" w:type="dxa"/>
          </w:tcPr>
          <w:p w14:paraId="6F5F74FC" w14:textId="77777777" w:rsidR="0085727A" w:rsidRPr="00130ABC" w:rsidRDefault="005802B6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Redovna djelatnost ( evidencijski prihodi )</w:t>
            </w:r>
          </w:p>
        </w:tc>
        <w:tc>
          <w:tcPr>
            <w:tcW w:w="1701" w:type="dxa"/>
          </w:tcPr>
          <w:p w14:paraId="3C17CCB3" w14:textId="1F925496" w:rsidR="0085727A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406.954,00</w:t>
            </w:r>
          </w:p>
        </w:tc>
        <w:tc>
          <w:tcPr>
            <w:tcW w:w="1559" w:type="dxa"/>
          </w:tcPr>
          <w:p w14:paraId="7814D141" w14:textId="65AA5F8F" w:rsidR="0085727A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414.743,69</w:t>
            </w:r>
          </w:p>
        </w:tc>
        <w:tc>
          <w:tcPr>
            <w:tcW w:w="1129" w:type="dxa"/>
          </w:tcPr>
          <w:p w14:paraId="51ACAFD6" w14:textId="6A626597" w:rsidR="0085727A" w:rsidRPr="00130ABC" w:rsidRDefault="007940CB" w:rsidP="005E11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101,91</w:t>
            </w:r>
          </w:p>
        </w:tc>
      </w:tr>
    </w:tbl>
    <w:p w14:paraId="7E689C81" w14:textId="77777777" w:rsidR="00E716DA" w:rsidRPr="00130ABC" w:rsidRDefault="00E716DA" w:rsidP="00415B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3C8AB0D" w14:textId="3595C3C5" w:rsidR="00D87A2E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6.1. </w:t>
      </w:r>
      <w:r w:rsidR="00812EDE" w:rsidRPr="00130A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D87A2E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ktivnost Osnovnoškolsko obrazovanje </w:t>
      </w:r>
      <w:r w:rsidR="00C71212" w:rsidRPr="00130ABC">
        <w:rPr>
          <w:rFonts w:ascii="Times New Roman" w:hAnsi="Times New Roman" w:cs="Times New Roman"/>
          <w:b/>
          <w:sz w:val="24"/>
          <w:szCs w:val="24"/>
          <w:u w:val="single"/>
        </w:rPr>
        <w:t>–</w:t>
      </w:r>
      <w:r w:rsidR="00D87A2E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standard</w:t>
      </w:r>
      <w:r w:rsidR="00C71212" w:rsidRPr="00130A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1212" w:rsidRPr="00130ABC">
        <w:rPr>
          <w:rFonts w:ascii="Times New Roman" w:hAnsi="Times New Roman" w:cs="Times New Roman"/>
          <w:sz w:val="24"/>
          <w:szCs w:val="24"/>
        </w:rPr>
        <w:t xml:space="preserve">rashodi su planirani u iznosu od </w:t>
      </w:r>
      <w:r w:rsidR="00A224A4" w:rsidRPr="00130ABC">
        <w:rPr>
          <w:rFonts w:ascii="Times New Roman" w:hAnsi="Times New Roman" w:cs="Times New Roman"/>
          <w:sz w:val="24"/>
          <w:szCs w:val="24"/>
        </w:rPr>
        <w:t>11.679,00 eura</w:t>
      </w:r>
      <w:r w:rsidR="00C71212" w:rsidRPr="00130ABC">
        <w:rPr>
          <w:rFonts w:ascii="Times New Roman" w:hAnsi="Times New Roman" w:cs="Times New Roman"/>
          <w:sz w:val="24"/>
          <w:szCs w:val="24"/>
        </w:rPr>
        <w:t xml:space="preserve"> , a os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tvareni su </w:t>
      </w:r>
      <w:r w:rsidR="0032631C">
        <w:rPr>
          <w:rFonts w:ascii="Times New Roman" w:hAnsi="Times New Roman" w:cs="Times New Roman"/>
          <w:sz w:val="24"/>
          <w:szCs w:val="24"/>
        </w:rPr>
        <w:t>100</w:t>
      </w:r>
      <w:r w:rsidR="00C71212" w:rsidRPr="00130ABC">
        <w:rPr>
          <w:rFonts w:ascii="Times New Roman" w:hAnsi="Times New Roman" w:cs="Times New Roman"/>
          <w:sz w:val="24"/>
          <w:szCs w:val="24"/>
        </w:rPr>
        <w:t>% od godišnjeg plana.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6D874" w14:textId="5D18D406" w:rsidR="00B81610" w:rsidRDefault="00B81610" w:rsidP="000D0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Cilj koji je ostvaren provedbom ove aktivnosti</w:t>
      </w:r>
      <w:r w:rsidRPr="00130ABC">
        <w:rPr>
          <w:rFonts w:ascii="Times New Roman" w:hAnsi="Times New Roman" w:cs="Times New Roman"/>
          <w:sz w:val="24"/>
          <w:szCs w:val="24"/>
        </w:rPr>
        <w:t xml:space="preserve">: </w:t>
      </w:r>
      <w:r w:rsidR="000D0904">
        <w:rPr>
          <w:rFonts w:ascii="Times New Roman" w:hAnsi="Times New Roman" w:cs="Times New Roman"/>
          <w:sz w:val="24"/>
          <w:szCs w:val="24"/>
        </w:rPr>
        <w:t xml:space="preserve">djelomično </w:t>
      </w:r>
      <w:r w:rsidR="004D690F" w:rsidRPr="00130ABC">
        <w:rPr>
          <w:rFonts w:ascii="Times New Roman" w:hAnsi="Times New Roman" w:cs="Times New Roman"/>
          <w:sz w:val="24"/>
          <w:szCs w:val="24"/>
        </w:rPr>
        <w:t>financiranje minimalnog standarda za</w:t>
      </w:r>
      <w:r w:rsidRPr="00130ABC">
        <w:rPr>
          <w:rFonts w:ascii="Times New Roman" w:hAnsi="Times New Roman" w:cs="Times New Roman"/>
          <w:sz w:val="24"/>
          <w:szCs w:val="24"/>
        </w:rPr>
        <w:t xml:space="preserve"> odvijanje nastavnog procesa na temelju Nastavnog plana i programa za osnovne glazbene škole u Republici Hrvatskoj, Godišnjeg plana i programa rada škole i Školskog kurikuluma.</w:t>
      </w:r>
    </w:p>
    <w:p w14:paraId="616D2928" w14:textId="4021F3D0" w:rsidR="00773CD3" w:rsidRPr="00130ABC" w:rsidRDefault="00773CD3" w:rsidP="000D090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130ABC">
        <w:rPr>
          <w:rFonts w:ascii="Times New Roman" w:hAnsi="Times New Roman" w:cs="Times New Roman"/>
          <w:sz w:val="24"/>
          <w:szCs w:val="24"/>
        </w:rPr>
        <w:t>redstva doznačena iz decentraliziranih funkcija nisu do</w:t>
      </w:r>
      <w:r w:rsidR="005B3DDE">
        <w:rPr>
          <w:rFonts w:ascii="Times New Roman" w:hAnsi="Times New Roman" w:cs="Times New Roman"/>
          <w:sz w:val="24"/>
          <w:szCs w:val="24"/>
        </w:rPr>
        <w:t xml:space="preserve">voljna </w:t>
      </w:r>
      <w:r w:rsidRPr="00130ABC">
        <w:rPr>
          <w:rFonts w:ascii="Times New Roman" w:hAnsi="Times New Roman" w:cs="Times New Roman"/>
          <w:sz w:val="24"/>
          <w:szCs w:val="24"/>
        </w:rPr>
        <w:t xml:space="preserve">za </w:t>
      </w:r>
      <w:r w:rsidR="005B3DDE">
        <w:rPr>
          <w:rFonts w:ascii="Times New Roman" w:hAnsi="Times New Roman" w:cs="Times New Roman"/>
          <w:sz w:val="24"/>
          <w:szCs w:val="24"/>
        </w:rPr>
        <w:t>pokriće svih tekućih materijalnih troškova koji su neophodni za redovito funkcioniranje rada Škole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330F5968" w14:textId="77777777" w:rsidR="000D0904" w:rsidRDefault="000D0904" w:rsidP="00415BDF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BAC5F6" w14:textId="4C5D5193" w:rsidR="00175DB9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6.2. </w:t>
      </w:r>
      <w:r w:rsidR="00175DB9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Aktivnost </w:t>
      </w:r>
      <w:r w:rsidR="007577C4"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Osnovnoškolsko obrazovanje - </w:t>
      </w:r>
      <w:r w:rsidR="00175DB9" w:rsidRPr="00130ABC">
        <w:rPr>
          <w:rFonts w:ascii="Times New Roman" w:hAnsi="Times New Roman" w:cs="Times New Roman"/>
          <w:b/>
          <w:sz w:val="24"/>
          <w:szCs w:val="24"/>
          <w:u w:val="single"/>
        </w:rPr>
        <w:t>Operativni plan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, rashodi su planirani u iznosu od </w:t>
      </w:r>
      <w:r w:rsidR="00526E56" w:rsidRPr="00130ABC">
        <w:rPr>
          <w:rFonts w:ascii="Times New Roman" w:hAnsi="Times New Roman" w:cs="Times New Roman"/>
          <w:sz w:val="24"/>
          <w:szCs w:val="24"/>
        </w:rPr>
        <w:t>1.195,00</w:t>
      </w:r>
      <w:r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526E56" w:rsidRPr="00130ABC">
        <w:rPr>
          <w:rFonts w:ascii="Times New Roman" w:hAnsi="Times New Roman" w:cs="Times New Roman"/>
          <w:sz w:val="24"/>
          <w:szCs w:val="24"/>
        </w:rPr>
        <w:t>eura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 , a realizirani su u </w:t>
      </w:r>
      <w:r w:rsidR="00526E56" w:rsidRPr="00130ABC">
        <w:rPr>
          <w:rFonts w:ascii="Times New Roman" w:hAnsi="Times New Roman" w:cs="Times New Roman"/>
          <w:sz w:val="24"/>
          <w:szCs w:val="24"/>
        </w:rPr>
        <w:t>99,88</w:t>
      </w:r>
      <w:r w:rsidR="00175DB9" w:rsidRPr="00130ABC">
        <w:rPr>
          <w:rFonts w:ascii="Times New Roman" w:hAnsi="Times New Roman" w:cs="Times New Roman"/>
          <w:sz w:val="24"/>
          <w:szCs w:val="24"/>
        </w:rPr>
        <w:t xml:space="preserve">% iznosu godišnjeg plana. </w:t>
      </w:r>
    </w:p>
    <w:p w14:paraId="024956D2" w14:textId="77777777" w:rsidR="00B81610" w:rsidRPr="00130ABC" w:rsidRDefault="00B81610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hAnsi="Times New Roman" w:cs="Times New Roman"/>
          <w:sz w:val="24"/>
          <w:szCs w:val="24"/>
        </w:rPr>
        <w:t xml:space="preserve"> tekuće održavanje školske zgrade</w:t>
      </w:r>
      <w:r w:rsidR="00526E56" w:rsidRPr="00130ABC">
        <w:rPr>
          <w:rFonts w:ascii="Times New Roman" w:hAnsi="Times New Roman" w:cs="Times New Roman"/>
          <w:sz w:val="24"/>
          <w:szCs w:val="24"/>
        </w:rPr>
        <w:t xml:space="preserve"> i opreme</w:t>
      </w:r>
      <w:r w:rsidRPr="00130ABC">
        <w:rPr>
          <w:rFonts w:ascii="Times New Roman" w:hAnsi="Times New Roman" w:cs="Times New Roman"/>
          <w:sz w:val="24"/>
          <w:szCs w:val="24"/>
        </w:rPr>
        <w:t>.</w:t>
      </w:r>
    </w:p>
    <w:p w14:paraId="529471DB" w14:textId="2B5CFD77" w:rsidR="00D87A2E" w:rsidRDefault="009D1C2A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Navedene dvije aktivnosti odnose se na financiranje materijalnih rashoda koji su se financirali iz izvora Županijskih prihoda za decentralizirane funkcije. </w:t>
      </w:r>
      <w:r w:rsidR="00B81610" w:rsidRPr="00130A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5DACB9" w14:textId="77777777" w:rsidR="00565089" w:rsidRPr="00130ABC" w:rsidRDefault="00565089" w:rsidP="0056508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C23616" w14:textId="7C9EC4C0" w:rsidR="00F60BA1" w:rsidRPr="00130ABC" w:rsidRDefault="00615F72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6.3. </w:t>
      </w:r>
      <w:r w:rsidR="009D1C2A" w:rsidRPr="00130ABC">
        <w:rPr>
          <w:rFonts w:ascii="Times New Roman" w:hAnsi="Times New Roman" w:cs="Times New Roman"/>
          <w:b/>
          <w:sz w:val="24"/>
          <w:szCs w:val="24"/>
          <w:u w:val="single"/>
        </w:rPr>
        <w:t>Aktivnost Podizanje kvalitete i stand</w:t>
      </w:r>
      <w:r w:rsidR="00FA73A1" w:rsidRPr="00130ABC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9D1C2A" w:rsidRPr="00130ABC">
        <w:rPr>
          <w:rFonts w:ascii="Times New Roman" w:hAnsi="Times New Roman" w:cs="Times New Roman"/>
          <w:b/>
          <w:sz w:val="24"/>
          <w:szCs w:val="24"/>
          <w:u w:val="single"/>
        </w:rPr>
        <w:t>rda kroz aktivnost osnovne</w:t>
      </w:r>
      <w:r w:rsidR="009D1C2A" w:rsidRPr="00130ABC">
        <w:rPr>
          <w:rFonts w:ascii="Times New Roman" w:hAnsi="Times New Roman" w:cs="Times New Roman"/>
          <w:sz w:val="24"/>
          <w:szCs w:val="24"/>
        </w:rPr>
        <w:t xml:space="preserve"> škole 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planirani su u iznosu </w:t>
      </w:r>
      <w:r w:rsidR="00CB2724" w:rsidRPr="00130ABC">
        <w:rPr>
          <w:rFonts w:ascii="Times New Roman" w:hAnsi="Times New Roman" w:cs="Times New Roman"/>
          <w:sz w:val="24"/>
          <w:szCs w:val="24"/>
        </w:rPr>
        <w:t>44.244,00 eura</w:t>
      </w:r>
      <w:r w:rsidR="00FF3BE8" w:rsidRPr="00130ABC">
        <w:rPr>
          <w:rFonts w:ascii="Times New Roman" w:hAnsi="Times New Roman" w:cs="Times New Roman"/>
          <w:sz w:val="24"/>
          <w:szCs w:val="24"/>
        </w:rPr>
        <w:t xml:space="preserve"> , a reali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zirani su u iznosu od </w:t>
      </w:r>
      <w:r w:rsidR="00564AB9">
        <w:rPr>
          <w:rFonts w:ascii="Times New Roman" w:hAnsi="Times New Roman" w:cs="Times New Roman"/>
          <w:sz w:val="24"/>
          <w:szCs w:val="24"/>
        </w:rPr>
        <w:t>36.705,30</w:t>
      </w:r>
      <w:r w:rsidR="00CB2724" w:rsidRPr="00130ABC">
        <w:rPr>
          <w:rFonts w:ascii="Times New Roman" w:hAnsi="Times New Roman" w:cs="Times New Roman"/>
          <w:sz w:val="24"/>
          <w:szCs w:val="24"/>
        </w:rPr>
        <w:t xml:space="preserve"> eura 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ili </w:t>
      </w:r>
      <w:r w:rsidR="00564AB9">
        <w:rPr>
          <w:rFonts w:ascii="Times New Roman" w:hAnsi="Times New Roman" w:cs="Times New Roman"/>
          <w:sz w:val="24"/>
          <w:szCs w:val="24"/>
        </w:rPr>
        <w:t>82,96</w:t>
      </w:r>
      <w:r w:rsidR="00FF3BE8" w:rsidRPr="00130ABC">
        <w:rPr>
          <w:rFonts w:ascii="Times New Roman" w:hAnsi="Times New Roman" w:cs="Times New Roman"/>
          <w:sz w:val="24"/>
          <w:szCs w:val="24"/>
        </w:rPr>
        <w:t>% godišnjeg plana</w:t>
      </w:r>
      <w:r w:rsidR="004D690F" w:rsidRPr="00130AB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E91706" w14:textId="7F910401" w:rsidR="004D690F" w:rsidRPr="00130ABC" w:rsidRDefault="004D690F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</w:t>
      </w:r>
      <w:r w:rsidR="00FF3BE8" w:rsidRPr="00130ABC">
        <w:rPr>
          <w:rFonts w:ascii="Times New Roman" w:hAnsi="Times New Roman" w:cs="Times New Roman"/>
          <w:sz w:val="24"/>
          <w:szCs w:val="24"/>
        </w:rPr>
        <w:t>dnose se na financiranje materijalnih rashoda, financijskih rashoda i rashoda za nabavu nefinancijske imovine</w:t>
      </w:r>
      <w:r w:rsidR="00773CD3">
        <w:rPr>
          <w:rFonts w:ascii="Times New Roman" w:hAnsi="Times New Roman" w:cs="Times New Roman"/>
          <w:sz w:val="24"/>
          <w:szCs w:val="24"/>
        </w:rPr>
        <w:t>.</w:t>
      </w:r>
    </w:p>
    <w:p w14:paraId="23E0C7EA" w14:textId="241AFEB1" w:rsidR="005076E6" w:rsidRPr="00130ABC" w:rsidRDefault="00FF3BE8" w:rsidP="00415B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Navedeni rashodi financirani su iz izvora prihoda za posebne namjene tj. od </w:t>
      </w:r>
      <w:r w:rsidR="005076E6" w:rsidRPr="00130ABC">
        <w:rPr>
          <w:rFonts w:ascii="Times New Roman" w:hAnsi="Times New Roman" w:cs="Times New Roman"/>
          <w:sz w:val="24"/>
          <w:szCs w:val="24"/>
        </w:rPr>
        <w:t>uplata roditelja učenika za suf</w:t>
      </w:r>
      <w:r w:rsidR="00CB2724" w:rsidRPr="00130ABC">
        <w:rPr>
          <w:rFonts w:ascii="Times New Roman" w:hAnsi="Times New Roman" w:cs="Times New Roman"/>
          <w:sz w:val="24"/>
          <w:szCs w:val="24"/>
        </w:rPr>
        <w:t>inanciranje programa rada škole te iz izvora opći prihodi i primici</w:t>
      </w:r>
      <w:r w:rsidR="00EB08F2">
        <w:rPr>
          <w:rFonts w:ascii="Times New Roman" w:hAnsi="Times New Roman" w:cs="Times New Roman"/>
          <w:sz w:val="24"/>
          <w:szCs w:val="24"/>
        </w:rPr>
        <w:t xml:space="preserve"> ŠKŽ iznos od 2.950,95 eura </w:t>
      </w:r>
      <w:r w:rsidR="00CB2724" w:rsidRPr="00130ABC">
        <w:rPr>
          <w:rFonts w:ascii="Times New Roman" w:hAnsi="Times New Roman" w:cs="Times New Roman"/>
          <w:sz w:val="24"/>
          <w:szCs w:val="24"/>
        </w:rPr>
        <w:t xml:space="preserve"> </w:t>
      </w:r>
      <w:r w:rsidR="008D7855" w:rsidRPr="00130ABC">
        <w:rPr>
          <w:rFonts w:ascii="Times New Roman" w:hAnsi="Times New Roman" w:cs="Times New Roman"/>
          <w:sz w:val="24"/>
          <w:szCs w:val="24"/>
        </w:rPr>
        <w:t>za izvršene usluge održavanja</w:t>
      </w:r>
      <w:r w:rsidR="0047319F" w:rsidRPr="00130ABC">
        <w:rPr>
          <w:rFonts w:ascii="Times New Roman" w:hAnsi="Times New Roman" w:cs="Times New Roman"/>
          <w:sz w:val="24"/>
          <w:szCs w:val="24"/>
        </w:rPr>
        <w:t xml:space="preserve"> i popravaka</w:t>
      </w:r>
      <w:r w:rsidR="008D7855" w:rsidRPr="00130ABC">
        <w:rPr>
          <w:rFonts w:ascii="Times New Roman" w:hAnsi="Times New Roman" w:cs="Times New Roman"/>
          <w:sz w:val="24"/>
          <w:szCs w:val="24"/>
        </w:rPr>
        <w:t xml:space="preserve"> kot</w:t>
      </w:r>
      <w:r w:rsidR="0047319F" w:rsidRPr="00130ABC">
        <w:rPr>
          <w:rFonts w:ascii="Times New Roman" w:hAnsi="Times New Roman" w:cs="Times New Roman"/>
          <w:sz w:val="24"/>
          <w:szCs w:val="24"/>
        </w:rPr>
        <w:t>l</w:t>
      </w:r>
      <w:r w:rsidR="008D7855" w:rsidRPr="00130ABC">
        <w:rPr>
          <w:rFonts w:ascii="Times New Roman" w:hAnsi="Times New Roman" w:cs="Times New Roman"/>
          <w:sz w:val="24"/>
          <w:szCs w:val="24"/>
        </w:rPr>
        <w:t xml:space="preserve">ovnice u školi </w:t>
      </w:r>
      <w:r w:rsidR="00CB2724" w:rsidRPr="00130ABC">
        <w:rPr>
          <w:rFonts w:ascii="Times New Roman" w:hAnsi="Times New Roman" w:cs="Times New Roman"/>
          <w:sz w:val="24"/>
          <w:szCs w:val="24"/>
        </w:rPr>
        <w:t>.</w:t>
      </w:r>
    </w:p>
    <w:p w14:paraId="01620EF7" w14:textId="35B013C7" w:rsidR="008A711F" w:rsidRPr="00130ABC" w:rsidRDefault="008A711F" w:rsidP="00415BDF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 xml:space="preserve">Cilj koji je ostvaren provedbom ove aktivnosti : 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pokriće dijela materijalnih rashoda, 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tekuće </w:t>
      </w:r>
      <w:r w:rsidRPr="00130ABC">
        <w:rPr>
          <w:rFonts w:ascii="Times New Roman" w:eastAsia="Calibri" w:hAnsi="Times New Roman" w:cs="Times New Roman"/>
          <w:sz w:val="24"/>
          <w:szCs w:val="24"/>
        </w:rPr>
        <w:t>održavanje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postrojenja i </w:t>
      </w:r>
      <w:r w:rsidR="00EB08F2">
        <w:rPr>
          <w:rFonts w:ascii="Times New Roman" w:eastAsia="Calibri" w:hAnsi="Times New Roman" w:cs="Times New Roman"/>
          <w:sz w:val="24"/>
          <w:szCs w:val="24"/>
        </w:rPr>
        <w:t>opreme te redovno održavanje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glazbenih instrumenata.</w:t>
      </w:r>
    </w:p>
    <w:p w14:paraId="0E9369CB" w14:textId="4A4432F2" w:rsidR="00F60BA1" w:rsidRPr="00130ABC" w:rsidRDefault="00190BB8" w:rsidP="00354BC8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6.4. </w:t>
      </w:r>
      <w:r w:rsidR="00CB2724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>Tekući projekt : Međunarodno natjecanje iz solfeggia i teorije glazbe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  planirani su u iznosu </w:t>
      </w:r>
      <w:r w:rsidR="00B96B75">
        <w:rPr>
          <w:rFonts w:ascii="Times New Roman" w:eastAsia="Calibri" w:hAnsi="Times New Roman" w:cs="Times New Roman"/>
          <w:sz w:val="24"/>
          <w:szCs w:val="24"/>
        </w:rPr>
        <w:t>5.488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,00 eura , a realizirani su u iznosu od 5.485,28 eura ili 9</w:t>
      </w:r>
      <w:r w:rsidR="00B96B75">
        <w:rPr>
          <w:rFonts w:ascii="Times New Roman" w:eastAsia="Calibri" w:hAnsi="Times New Roman" w:cs="Times New Roman"/>
          <w:sz w:val="24"/>
          <w:szCs w:val="24"/>
        </w:rPr>
        <w:t>9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,</w:t>
      </w:r>
      <w:r w:rsidR="00B96B75">
        <w:rPr>
          <w:rFonts w:ascii="Times New Roman" w:eastAsia="Calibri" w:hAnsi="Times New Roman" w:cs="Times New Roman"/>
          <w:sz w:val="24"/>
          <w:szCs w:val="24"/>
        </w:rPr>
        <w:t>95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>% godišnjeg plana</w:t>
      </w:r>
      <w:r w:rsidRPr="00130AB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E4BAA0" w14:textId="484E4E30" w:rsidR="00CB2724" w:rsidRPr="00130ABC" w:rsidRDefault="00190BB8" w:rsidP="00354BC8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O</w:t>
      </w:r>
      <w:r w:rsidR="00CB2724" w:rsidRPr="00130ABC">
        <w:rPr>
          <w:rFonts w:ascii="Times New Roman" w:eastAsia="Calibri" w:hAnsi="Times New Roman" w:cs="Times New Roman"/>
          <w:sz w:val="24"/>
          <w:szCs w:val="24"/>
        </w:rPr>
        <w:t xml:space="preserve">dnose se na financiranje 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r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ashod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a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 xml:space="preserve"> za usluge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( 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isplate naknad</w:t>
      </w:r>
      <w:r w:rsidRPr="00130ABC">
        <w:rPr>
          <w:rFonts w:ascii="Times New Roman" w:eastAsia="Calibri" w:hAnsi="Times New Roman" w:cs="Times New Roman"/>
          <w:sz w:val="24"/>
          <w:szCs w:val="24"/>
        </w:rPr>
        <w:t>a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 xml:space="preserve"> povjerenstvu za sudjelovanje na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natjecanju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>, usluge izrade plakata i priznanja ), naknada troškova osobama izvan radnog odnosa ( troškovi noćenja za stručni žiri )  te ostali nespomenuti rashodi poslovanja ( odnosi se na  usluge reprezentacije )</w:t>
      </w:r>
      <w:r w:rsidR="00354BC8" w:rsidRPr="00130ABC">
        <w:rPr>
          <w:rFonts w:ascii="Times New Roman" w:eastAsia="Calibri" w:hAnsi="Times New Roman" w:cs="Times New Roman"/>
          <w:sz w:val="24"/>
          <w:szCs w:val="24"/>
        </w:rPr>
        <w:t>.</w:t>
      </w:r>
      <w:r w:rsidR="00DB7B04" w:rsidRPr="00130AB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46D85C00" w14:textId="5E508411" w:rsidR="00CB2724" w:rsidRPr="00130ABC" w:rsidRDefault="00CB2724" w:rsidP="00CB2724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Navedeni rashodi financirani su iz izvora prihoda za posebne namjene tj. od uplata kotizacija za natjecanje, pomoći iz proračuna</w:t>
      </w:r>
      <w:r w:rsidR="00E1523C" w:rsidRPr="00130ABC">
        <w:rPr>
          <w:rFonts w:ascii="Times New Roman" w:eastAsia="Calibri" w:hAnsi="Times New Roman" w:cs="Times New Roman"/>
          <w:sz w:val="24"/>
          <w:szCs w:val="24"/>
        </w:rPr>
        <w:t xml:space="preserve"> od JLP(R)S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te od uplaćenih donacija trgovačkih društava.</w:t>
      </w:r>
    </w:p>
    <w:p w14:paraId="56712F89" w14:textId="08C86AEF" w:rsidR="00426F4E" w:rsidRPr="00130ABC" w:rsidRDefault="00CB2724" w:rsidP="00CB2724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bCs/>
          <w:sz w:val="24"/>
          <w:szCs w:val="24"/>
        </w:rPr>
        <w:t>Cilj koji je ostvaren provedbom ove aktivnosti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: </w:t>
      </w:r>
      <w:r w:rsidR="005A6706">
        <w:rPr>
          <w:rFonts w:ascii="Times New Roman" w:eastAsia="Calibri" w:hAnsi="Times New Roman" w:cs="Times New Roman"/>
          <w:sz w:val="24"/>
          <w:szCs w:val="24"/>
        </w:rPr>
        <w:t xml:space="preserve">poticanje razvoja darovitosti učenika, 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>promocija škole, Grada, na međunarodnoj glazbenoj sceni.</w:t>
      </w:r>
    </w:p>
    <w:p w14:paraId="4F39749C" w14:textId="2DE5636A" w:rsidR="00426F4E" w:rsidRPr="00130ABC" w:rsidRDefault="00B66975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6.5. </w:t>
      </w:r>
      <w:r w:rsidR="00426F4E" w:rsidRPr="00130ABC">
        <w:rPr>
          <w:rFonts w:ascii="Times New Roman" w:eastAsia="Calibri" w:hAnsi="Times New Roman" w:cs="Times New Roman"/>
          <w:b/>
          <w:sz w:val="24"/>
          <w:szCs w:val="24"/>
          <w:u w:val="single"/>
        </w:rPr>
        <w:t>Tekući projekt : Opskrba školskih ustanova besplatnim zalihama menstrualnih potrepština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 xml:space="preserve">  planirani su u iznosu 259,00 eura , a realizirani</w:t>
      </w:r>
      <w:r w:rsidR="00F43B93">
        <w:rPr>
          <w:rFonts w:ascii="Times New Roman" w:eastAsia="Calibri" w:hAnsi="Times New Roman" w:cs="Times New Roman"/>
          <w:sz w:val="24"/>
          <w:szCs w:val="24"/>
        </w:rPr>
        <w:t xml:space="preserve"> su u iznosu 257,57 eura</w:t>
      </w:r>
      <w:r w:rsidR="00426F4E" w:rsidRPr="00130ABC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6A3B5657" w14:textId="04FF10CB" w:rsidR="00426F4E" w:rsidRPr="00130ABC" w:rsidRDefault="00426F4E" w:rsidP="00426F4E">
      <w:pPr>
        <w:tabs>
          <w:tab w:val="left" w:pos="1540"/>
        </w:tabs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0ABC">
        <w:rPr>
          <w:rFonts w:ascii="Times New Roman" w:eastAsia="Calibri" w:hAnsi="Times New Roman" w:cs="Times New Roman"/>
          <w:sz w:val="24"/>
          <w:szCs w:val="24"/>
        </w:rPr>
        <w:t>Navedeni rashodi financira</w:t>
      </w:r>
      <w:r w:rsidR="003863CF">
        <w:rPr>
          <w:rFonts w:ascii="Times New Roman" w:eastAsia="Calibri" w:hAnsi="Times New Roman" w:cs="Times New Roman"/>
          <w:sz w:val="24"/>
          <w:szCs w:val="24"/>
        </w:rPr>
        <w:t>li su</w:t>
      </w:r>
      <w:r w:rsidRPr="00130ABC">
        <w:rPr>
          <w:rFonts w:ascii="Times New Roman" w:eastAsia="Calibri" w:hAnsi="Times New Roman" w:cs="Times New Roman"/>
          <w:sz w:val="24"/>
          <w:szCs w:val="24"/>
        </w:rPr>
        <w:t xml:space="preserve"> se iz izvora pomoći iz proračuna.</w:t>
      </w:r>
    </w:p>
    <w:p w14:paraId="750FF7A0" w14:textId="77777777" w:rsidR="00F17DAC" w:rsidRDefault="00B66975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  <w:u w:val="single"/>
        </w:rPr>
        <w:t xml:space="preserve">6.6. </w:t>
      </w:r>
      <w:r w:rsidR="0082151C" w:rsidRPr="00130ABC">
        <w:rPr>
          <w:rFonts w:ascii="Times New Roman" w:hAnsi="Times New Roman" w:cs="Times New Roman"/>
          <w:b/>
          <w:sz w:val="24"/>
          <w:szCs w:val="24"/>
          <w:u w:val="single"/>
        </w:rPr>
        <w:t>Aktivnost Redovna djelatnost Škole ( evidencijski prihodi</w:t>
      </w:r>
      <w:r w:rsidR="0082151C" w:rsidRPr="00130ABC">
        <w:rPr>
          <w:rFonts w:ascii="Times New Roman" w:hAnsi="Times New Roman" w:cs="Times New Roman"/>
          <w:sz w:val="24"/>
          <w:szCs w:val="24"/>
          <w:u w:val="single"/>
        </w:rPr>
        <w:t xml:space="preserve"> )</w:t>
      </w:r>
      <w:r w:rsidR="0082151C" w:rsidRPr="00130ABC">
        <w:rPr>
          <w:rFonts w:ascii="Times New Roman" w:hAnsi="Times New Roman" w:cs="Times New Roman"/>
          <w:sz w:val="24"/>
          <w:szCs w:val="24"/>
        </w:rPr>
        <w:t xml:space="preserve"> planirani su rashodi u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 iznosu od </w:t>
      </w:r>
      <w:r w:rsidR="00400241" w:rsidRPr="00130ABC">
        <w:rPr>
          <w:rFonts w:ascii="Times New Roman" w:hAnsi="Times New Roman" w:cs="Times New Roman"/>
          <w:sz w:val="24"/>
          <w:szCs w:val="24"/>
        </w:rPr>
        <w:t>40</w:t>
      </w:r>
      <w:r w:rsidR="00764B36">
        <w:rPr>
          <w:rFonts w:ascii="Times New Roman" w:hAnsi="Times New Roman" w:cs="Times New Roman"/>
          <w:sz w:val="24"/>
          <w:szCs w:val="24"/>
        </w:rPr>
        <w:t>6.954,0</w:t>
      </w:r>
      <w:r w:rsidR="00400241" w:rsidRPr="00130ABC">
        <w:rPr>
          <w:rFonts w:ascii="Times New Roman" w:hAnsi="Times New Roman" w:cs="Times New Roman"/>
          <w:sz w:val="24"/>
          <w:szCs w:val="24"/>
        </w:rPr>
        <w:t>0 eura</w:t>
      </w:r>
      <w:r w:rsidR="0082151C" w:rsidRPr="00130ABC">
        <w:rPr>
          <w:rFonts w:ascii="Times New Roman" w:hAnsi="Times New Roman" w:cs="Times New Roman"/>
          <w:sz w:val="24"/>
          <w:szCs w:val="24"/>
        </w:rPr>
        <w:t>, a realizi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rani su u iznosu od </w:t>
      </w:r>
      <w:r w:rsidR="00764B36">
        <w:rPr>
          <w:rFonts w:ascii="Times New Roman" w:hAnsi="Times New Roman" w:cs="Times New Roman"/>
          <w:sz w:val="24"/>
          <w:szCs w:val="24"/>
        </w:rPr>
        <w:t>414.743,69</w:t>
      </w:r>
      <w:r w:rsidR="00400241" w:rsidRPr="00130ABC">
        <w:rPr>
          <w:rFonts w:ascii="Times New Roman" w:hAnsi="Times New Roman" w:cs="Times New Roman"/>
          <w:sz w:val="24"/>
          <w:szCs w:val="24"/>
        </w:rPr>
        <w:t xml:space="preserve"> eura</w:t>
      </w:r>
      <w:r w:rsidR="00546D5F" w:rsidRPr="00130ABC">
        <w:rPr>
          <w:rFonts w:ascii="Times New Roman" w:hAnsi="Times New Roman" w:cs="Times New Roman"/>
          <w:sz w:val="24"/>
          <w:szCs w:val="24"/>
        </w:rPr>
        <w:t xml:space="preserve"> ili </w:t>
      </w:r>
      <w:r w:rsidR="00764B36">
        <w:rPr>
          <w:rFonts w:ascii="Times New Roman" w:hAnsi="Times New Roman" w:cs="Times New Roman"/>
          <w:sz w:val="24"/>
          <w:szCs w:val="24"/>
        </w:rPr>
        <w:t>101,91</w:t>
      </w:r>
      <w:r w:rsidR="0082151C" w:rsidRPr="00130ABC">
        <w:rPr>
          <w:rFonts w:ascii="Times New Roman" w:hAnsi="Times New Roman" w:cs="Times New Roman"/>
          <w:sz w:val="24"/>
          <w:szCs w:val="24"/>
        </w:rPr>
        <w:t xml:space="preserve">% godišnjeg plana. </w:t>
      </w:r>
    </w:p>
    <w:p w14:paraId="1EAC0891" w14:textId="554FE4F9" w:rsidR="00034902" w:rsidRPr="00130ABC" w:rsidRDefault="0082151C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Rashodi se odnose na rashode za zaposlene, doprinose na plaće, ostale materijalne rashode,  naknade za prijevoz </w:t>
      </w:r>
      <w:r w:rsidR="00034902" w:rsidRPr="00130ABC">
        <w:rPr>
          <w:rFonts w:ascii="Times New Roman" w:hAnsi="Times New Roman" w:cs="Times New Roman"/>
          <w:sz w:val="24"/>
          <w:szCs w:val="24"/>
        </w:rPr>
        <w:t xml:space="preserve">djelatnika </w:t>
      </w:r>
      <w:r w:rsidRPr="00130ABC">
        <w:rPr>
          <w:rFonts w:ascii="Times New Roman" w:hAnsi="Times New Roman" w:cs="Times New Roman"/>
          <w:sz w:val="24"/>
          <w:szCs w:val="24"/>
        </w:rPr>
        <w:t>na posao i s posla</w:t>
      </w:r>
      <w:r w:rsidR="00034902" w:rsidRPr="00130ABC">
        <w:rPr>
          <w:rFonts w:ascii="Times New Roman" w:hAnsi="Times New Roman" w:cs="Times New Roman"/>
          <w:sz w:val="24"/>
          <w:szCs w:val="24"/>
        </w:rPr>
        <w:t xml:space="preserve">, </w:t>
      </w:r>
      <w:r w:rsidRPr="00130ABC">
        <w:rPr>
          <w:rFonts w:ascii="Times New Roman" w:hAnsi="Times New Roman" w:cs="Times New Roman"/>
          <w:sz w:val="24"/>
          <w:szCs w:val="24"/>
        </w:rPr>
        <w:t xml:space="preserve"> na rashode za ugovore o djelu za nastavnike glazbe. </w:t>
      </w:r>
    </w:p>
    <w:p w14:paraId="31FA62A6" w14:textId="0499E327" w:rsidR="00415BDF" w:rsidRPr="00130ABC" w:rsidRDefault="0082151C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Rashodi su financirani iz izvora pomoći tj. iz državnog proračuna. </w:t>
      </w:r>
    </w:p>
    <w:p w14:paraId="6DA7460E" w14:textId="14DEE3A2" w:rsidR="00D87A2E" w:rsidRDefault="008A711F" w:rsidP="00415BDF">
      <w:pPr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Cilj koji je ostvaren provedbom ove aktivnosti : </w:t>
      </w:r>
      <w:r w:rsidRPr="00130ABC">
        <w:rPr>
          <w:rFonts w:ascii="Times New Roman" w:hAnsi="Times New Roman" w:cs="Times New Roman"/>
          <w:sz w:val="24"/>
          <w:szCs w:val="24"/>
        </w:rPr>
        <w:t>financiranje rashoda za zaposlene: plaće zaposlenika, isplate regresa, isplate jubilarnih nagrada i pomoći, dar djeci, božićnica,  naknade troškova prijevoza na posao i s posla te intelektualne usluge – isplate drugog dohotka vanjskih suradnika</w:t>
      </w:r>
      <w:r w:rsidR="00B66975" w:rsidRPr="00130ABC">
        <w:rPr>
          <w:rFonts w:ascii="Times New Roman" w:hAnsi="Times New Roman" w:cs="Times New Roman"/>
          <w:sz w:val="24"/>
          <w:szCs w:val="24"/>
        </w:rPr>
        <w:t>.</w:t>
      </w:r>
    </w:p>
    <w:p w14:paraId="76AF91F8" w14:textId="77777777" w:rsidR="007516E4" w:rsidRDefault="007516E4" w:rsidP="00415B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53784EE" w14:textId="77777777" w:rsidR="00F7279B" w:rsidRPr="00130ABC" w:rsidRDefault="00F7279B" w:rsidP="00853DFA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b/>
          <w:sz w:val="24"/>
          <w:szCs w:val="24"/>
        </w:rPr>
        <w:t>POSEBNI IZVJ</w:t>
      </w:r>
      <w:r w:rsidR="00E44D3B" w:rsidRPr="00130ABC">
        <w:rPr>
          <w:rFonts w:ascii="Times New Roman" w:hAnsi="Times New Roman" w:cs="Times New Roman"/>
          <w:b/>
          <w:sz w:val="24"/>
          <w:szCs w:val="24"/>
        </w:rPr>
        <w:t>E</w:t>
      </w:r>
      <w:r w:rsidRPr="00130ABC">
        <w:rPr>
          <w:rFonts w:ascii="Times New Roman" w:hAnsi="Times New Roman" w:cs="Times New Roman"/>
          <w:b/>
          <w:sz w:val="24"/>
          <w:szCs w:val="24"/>
        </w:rPr>
        <w:t xml:space="preserve">ŠTAJI O IZVRŠENJU FINANCIJSKOG PLANA </w:t>
      </w:r>
    </w:p>
    <w:p w14:paraId="7DF367AA" w14:textId="77777777" w:rsidR="006C57DA" w:rsidRPr="00130ABC" w:rsidRDefault="006C57D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DDCD05A" w14:textId="2C01C0B0" w:rsidR="00DF149C" w:rsidRPr="00130ABC" w:rsidRDefault="007516E4" w:rsidP="006C57DA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="0053616A" w:rsidRPr="00130ABC">
        <w:rPr>
          <w:rFonts w:ascii="Times New Roman" w:hAnsi="Times New Roman" w:cs="Times New Roman"/>
          <w:b/>
          <w:sz w:val="24"/>
          <w:szCs w:val="24"/>
        </w:rPr>
        <w:t>IZVJEŠTAJ O KORIŠTENJU SREDSTVA FONDOVA EUROPSKE UNIJE</w:t>
      </w:r>
    </w:p>
    <w:p w14:paraId="1B32069B" w14:textId="77777777" w:rsidR="00D87A2E" w:rsidRPr="00130ABC" w:rsidRDefault="0053616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nije koristila sredstva fondova EU u izvještajnom razdoblju. </w:t>
      </w:r>
    </w:p>
    <w:p w14:paraId="6934302A" w14:textId="77777777" w:rsidR="00DD2BF5" w:rsidRPr="00130ABC" w:rsidRDefault="00DD2BF5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289C85" w14:textId="1CE31F3E" w:rsidR="00914D87" w:rsidRPr="00130ABC" w:rsidRDefault="007516E4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IZVJEŠTAJ O ZADUŽIVANJU NA DOMAĆEM I STRANOM TRŽIŠTU NOVCA I KAPITALA ZA RAZDOBLJE OD 01.01. DO 3</w:t>
      </w:r>
      <w:r w:rsidR="00997AD5">
        <w:rPr>
          <w:rFonts w:ascii="Times New Roman" w:hAnsi="Times New Roman" w:cs="Times New Roman"/>
          <w:b/>
          <w:sz w:val="24"/>
          <w:szCs w:val="24"/>
        </w:rPr>
        <w:t>1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</w:t>
      </w:r>
      <w:r w:rsidR="00997AD5">
        <w:rPr>
          <w:rFonts w:ascii="Times New Roman" w:hAnsi="Times New Roman" w:cs="Times New Roman"/>
          <w:b/>
          <w:sz w:val="24"/>
          <w:szCs w:val="24"/>
        </w:rPr>
        <w:t>12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.202</w:t>
      </w:r>
      <w:r w:rsidR="00A224A4" w:rsidRPr="00130ABC">
        <w:rPr>
          <w:rFonts w:ascii="Times New Roman" w:hAnsi="Times New Roman" w:cs="Times New Roman"/>
          <w:b/>
          <w:sz w:val="24"/>
          <w:szCs w:val="24"/>
        </w:rPr>
        <w:t>3</w:t>
      </w:r>
      <w:r w:rsidR="00914D87" w:rsidRPr="00130ABC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3B0944F4" w14:textId="77777777" w:rsidR="00914D87" w:rsidRPr="00130ABC" w:rsidRDefault="00914D87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nije se zaduživala u izvještajnom razdoblju. </w:t>
      </w:r>
    </w:p>
    <w:p w14:paraId="6DA705AD" w14:textId="77777777" w:rsidR="00D87A2E" w:rsidRPr="00130ABC" w:rsidRDefault="00D87A2E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91B12A" w14:textId="6934E370" w:rsidR="00DF149C" w:rsidRPr="007516E4" w:rsidRDefault="00DF149C" w:rsidP="00853DFA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E4">
        <w:rPr>
          <w:rFonts w:ascii="Times New Roman" w:hAnsi="Times New Roman" w:cs="Times New Roman"/>
          <w:b/>
          <w:sz w:val="24"/>
          <w:szCs w:val="24"/>
        </w:rPr>
        <w:t xml:space="preserve">IZVJEŠTAJ O DANIM </w:t>
      </w:r>
      <w:r w:rsidR="00914D87" w:rsidRPr="007516E4">
        <w:rPr>
          <w:rFonts w:ascii="Times New Roman" w:hAnsi="Times New Roman" w:cs="Times New Roman"/>
          <w:b/>
          <w:sz w:val="24"/>
          <w:szCs w:val="24"/>
        </w:rPr>
        <w:t>ZAJMOVIMA I POTRAŽIVANJIMA PO DANIM ZAJMOVIMA</w:t>
      </w:r>
      <w:r w:rsidRPr="007516E4">
        <w:rPr>
          <w:rFonts w:ascii="Times New Roman" w:hAnsi="Times New Roman" w:cs="Times New Roman"/>
          <w:b/>
          <w:sz w:val="24"/>
          <w:szCs w:val="24"/>
        </w:rPr>
        <w:t xml:space="preserve"> ZA RAZDOBLJE OD 01.01. DO 3</w:t>
      </w:r>
      <w:r w:rsidR="00997AD5" w:rsidRPr="007516E4">
        <w:rPr>
          <w:rFonts w:ascii="Times New Roman" w:hAnsi="Times New Roman" w:cs="Times New Roman"/>
          <w:b/>
          <w:sz w:val="24"/>
          <w:szCs w:val="24"/>
        </w:rPr>
        <w:t>1</w:t>
      </w:r>
      <w:r w:rsidRPr="007516E4">
        <w:rPr>
          <w:rFonts w:ascii="Times New Roman" w:hAnsi="Times New Roman" w:cs="Times New Roman"/>
          <w:b/>
          <w:sz w:val="24"/>
          <w:szCs w:val="24"/>
        </w:rPr>
        <w:t>.</w:t>
      </w:r>
      <w:r w:rsidR="00997AD5" w:rsidRPr="007516E4">
        <w:rPr>
          <w:rFonts w:ascii="Times New Roman" w:hAnsi="Times New Roman" w:cs="Times New Roman"/>
          <w:b/>
          <w:sz w:val="24"/>
          <w:szCs w:val="24"/>
        </w:rPr>
        <w:t>12</w:t>
      </w:r>
      <w:r w:rsidRPr="007516E4">
        <w:rPr>
          <w:rFonts w:ascii="Times New Roman" w:hAnsi="Times New Roman" w:cs="Times New Roman"/>
          <w:b/>
          <w:sz w:val="24"/>
          <w:szCs w:val="24"/>
        </w:rPr>
        <w:t>.202</w:t>
      </w:r>
      <w:r w:rsidR="00A224A4" w:rsidRPr="007516E4">
        <w:rPr>
          <w:rFonts w:ascii="Times New Roman" w:hAnsi="Times New Roman" w:cs="Times New Roman"/>
          <w:b/>
          <w:sz w:val="24"/>
          <w:szCs w:val="24"/>
        </w:rPr>
        <w:t>3</w:t>
      </w:r>
      <w:r w:rsidRPr="007516E4">
        <w:rPr>
          <w:rFonts w:ascii="Times New Roman" w:hAnsi="Times New Roman" w:cs="Times New Roman"/>
          <w:b/>
          <w:sz w:val="24"/>
          <w:szCs w:val="24"/>
        </w:rPr>
        <w:t xml:space="preserve">. GODINE </w:t>
      </w:r>
    </w:p>
    <w:p w14:paraId="5F4660B6" w14:textId="77777777" w:rsidR="00DF149C" w:rsidRPr="00130ABC" w:rsidRDefault="0053616A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>Osnovn</w:t>
      </w:r>
      <w:r w:rsidR="00914D87" w:rsidRPr="00130ABC">
        <w:rPr>
          <w:rFonts w:ascii="Times New Roman" w:hAnsi="Times New Roman" w:cs="Times New Roman"/>
          <w:sz w:val="24"/>
          <w:szCs w:val="24"/>
        </w:rPr>
        <w:t>a</w:t>
      </w:r>
      <w:r w:rsidRPr="00130ABC">
        <w:rPr>
          <w:rFonts w:ascii="Times New Roman" w:hAnsi="Times New Roman" w:cs="Times New Roman"/>
          <w:sz w:val="24"/>
          <w:szCs w:val="24"/>
        </w:rPr>
        <w:t xml:space="preserve"> glazben</w:t>
      </w:r>
      <w:r w:rsidR="00914D87" w:rsidRPr="00130ABC">
        <w:rPr>
          <w:rFonts w:ascii="Times New Roman" w:hAnsi="Times New Roman" w:cs="Times New Roman"/>
          <w:sz w:val="24"/>
          <w:szCs w:val="24"/>
        </w:rPr>
        <w:t xml:space="preserve">a škola </w:t>
      </w:r>
      <w:r w:rsidRPr="00130ABC">
        <w:rPr>
          <w:rFonts w:ascii="Times New Roman" w:hAnsi="Times New Roman" w:cs="Times New Roman"/>
          <w:sz w:val="24"/>
          <w:szCs w:val="24"/>
        </w:rPr>
        <w:t xml:space="preserve">„Krsto Odak“ Drniš </w:t>
      </w:r>
      <w:r w:rsidR="00DF149C" w:rsidRPr="00130ABC">
        <w:rPr>
          <w:rFonts w:ascii="Times New Roman" w:hAnsi="Times New Roman" w:cs="Times New Roman"/>
          <w:sz w:val="24"/>
          <w:szCs w:val="24"/>
        </w:rPr>
        <w:t xml:space="preserve">nema </w:t>
      </w:r>
      <w:r w:rsidR="00D84008" w:rsidRPr="00130ABC">
        <w:rPr>
          <w:rFonts w:ascii="Times New Roman" w:hAnsi="Times New Roman" w:cs="Times New Roman"/>
          <w:sz w:val="24"/>
          <w:szCs w:val="24"/>
        </w:rPr>
        <w:t>danih zajmova ni potraživanja po danim zajmovima u</w:t>
      </w:r>
      <w:r w:rsidR="00DF149C" w:rsidRPr="00130ABC">
        <w:rPr>
          <w:rFonts w:ascii="Times New Roman" w:hAnsi="Times New Roman" w:cs="Times New Roman"/>
          <w:sz w:val="24"/>
          <w:szCs w:val="24"/>
        </w:rPr>
        <w:t xml:space="preserve"> izvještajnom razdoblju. </w:t>
      </w:r>
    </w:p>
    <w:p w14:paraId="29F918C2" w14:textId="77777777" w:rsidR="00D84008" w:rsidRPr="00130ABC" w:rsidRDefault="00D84008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37A0DE" w14:textId="4BB138CD" w:rsidR="00D84008" w:rsidRPr="007516E4" w:rsidRDefault="00D84008" w:rsidP="00853DFA">
      <w:pPr>
        <w:pStyle w:val="Odlomakpopisa"/>
        <w:numPr>
          <w:ilvl w:val="1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16E4">
        <w:rPr>
          <w:rFonts w:ascii="Times New Roman" w:hAnsi="Times New Roman" w:cs="Times New Roman"/>
          <w:b/>
          <w:sz w:val="24"/>
          <w:szCs w:val="24"/>
        </w:rPr>
        <w:t>IZVJEŠTAJ O STANJU POTRAŽIVANJA I DOSPJELIH OBVEZA TE O STANJU POTENCIJALNIH OBVEZA PO OSNOVI SUDSKIH SPOROVA</w:t>
      </w:r>
    </w:p>
    <w:p w14:paraId="75234F0B" w14:textId="3A130049" w:rsidR="00D84008" w:rsidRDefault="00D84008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 xml:space="preserve">Osnovna glazbena škola „Krsto Odak“ Drniš nema obveza po sudskim sporovima u izvještajnom razdoblju. </w:t>
      </w:r>
    </w:p>
    <w:p w14:paraId="05FEC99D" w14:textId="39BD3DA6" w:rsidR="00F6597C" w:rsidRPr="00E81C96" w:rsidRDefault="00F6597C" w:rsidP="00E81C96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C96">
        <w:rPr>
          <w:rFonts w:ascii="Times New Roman" w:hAnsi="Times New Roman" w:cs="Times New Roman"/>
          <w:b/>
          <w:sz w:val="24"/>
          <w:szCs w:val="24"/>
        </w:rPr>
        <w:t>Tablica</w:t>
      </w:r>
      <w:r w:rsidR="00750C9A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81C96">
        <w:rPr>
          <w:rFonts w:ascii="Times New Roman" w:hAnsi="Times New Roman" w:cs="Times New Roman"/>
          <w:b/>
          <w:sz w:val="24"/>
          <w:szCs w:val="24"/>
        </w:rPr>
        <w:t xml:space="preserve"> Stanje </w:t>
      </w:r>
      <w:r w:rsidR="007516E4">
        <w:rPr>
          <w:rFonts w:ascii="Times New Roman" w:hAnsi="Times New Roman" w:cs="Times New Roman"/>
          <w:b/>
          <w:sz w:val="24"/>
          <w:szCs w:val="24"/>
        </w:rPr>
        <w:t xml:space="preserve">nenaplaćenih </w:t>
      </w:r>
      <w:r w:rsidRPr="00E81C96">
        <w:rPr>
          <w:rFonts w:ascii="Times New Roman" w:hAnsi="Times New Roman" w:cs="Times New Roman"/>
          <w:b/>
          <w:sz w:val="24"/>
          <w:szCs w:val="24"/>
        </w:rPr>
        <w:t>potraživanja na dan 31.12.2023.</w:t>
      </w:r>
    </w:p>
    <w:tbl>
      <w:tblPr>
        <w:tblStyle w:val="Reetkatablice"/>
        <w:tblW w:w="0" w:type="auto"/>
        <w:tblInd w:w="360" w:type="dxa"/>
        <w:tblLook w:val="04A0" w:firstRow="1" w:lastRow="0" w:firstColumn="1" w:lastColumn="0" w:noHBand="0" w:noVBand="1"/>
      </w:tblPr>
      <w:tblGrid>
        <w:gridCol w:w="5447"/>
        <w:gridCol w:w="1701"/>
      </w:tblGrid>
      <w:tr w:rsidR="005E332C" w:rsidRPr="00130ABC" w14:paraId="0761682E" w14:textId="77777777" w:rsidTr="005E332C">
        <w:tc>
          <w:tcPr>
            <w:tcW w:w="5447" w:type="dxa"/>
          </w:tcPr>
          <w:p w14:paraId="193D3A53" w14:textId="05D3CF1E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Osnovna glazbena škola „Krsto Odak“ Drniš</w:t>
            </w:r>
          </w:p>
        </w:tc>
        <w:tc>
          <w:tcPr>
            <w:tcW w:w="1701" w:type="dxa"/>
            <w:vMerge w:val="restart"/>
          </w:tcPr>
          <w:p w14:paraId="7A180AC0" w14:textId="0BBEEB72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STANJE NA 31.12.2023.</w:t>
            </w:r>
          </w:p>
        </w:tc>
      </w:tr>
      <w:tr w:rsidR="005E332C" w:rsidRPr="00130ABC" w14:paraId="4AA87F6A" w14:textId="77777777" w:rsidTr="005E332C">
        <w:tc>
          <w:tcPr>
            <w:tcW w:w="5447" w:type="dxa"/>
          </w:tcPr>
          <w:p w14:paraId="3EE66D13" w14:textId="3D40EE15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1701" w:type="dxa"/>
            <w:vMerge/>
          </w:tcPr>
          <w:p w14:paraId="18D8A7C2" w14:textId="77777777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332C" w:rsidRPr="00130ABC" w14:paraId="510D1031" w14:textId="77777777" w:rsidTr="005E332C">
        <w:tc>
          <w:tcPr>
            <w:tcW w:w="5447" w:type="dxa"/>
          </w:tcPr>
          <w:p w14:paraId="3D2CD95A" w14:textId="28BCA90E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Nenaplaćena potraživanja</w:t>
            </w:r>
          </w:p>
        </w:tc>
        <w:tc>
          <w:tcPr>
            <w:tcW w:w="1701" w:type="dxa"/>
          </w:tcPr>
          <w:p w14:paraId="695A877F" w14:textId="717B98B8" w:rsidR="005E332C" w:rsidRPr="00130ABC" w:rsidRDefault="004A5A9F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278,72</w:t>
            </w:r>
          </w:p>
        </w:tc>
      </w:tr>
      <w:tr w:rsidR="005E332C" w:rsidRPr="00130ABC" w14:paraId="36C8A419" w14:textId="77777777" w:rsidTr="005E332C">
        <w:tc>
          <w:tcPr>
            <w:tcW w:w="5447" w:type="dxa"/>
          </w:tcPr>
          <w:p w14:paraId="7D3307B5" w14:textId="103ED444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Dospjelih obveza</w:t>
            </w:r>
          </w:p>
        </w:tc>
        <w:tc>
          <w:tcPr>
            <w:tcW w:w="1701" w:type="dxa"/>
          </w:tcPr>
          <w:p w14:paraId="1CBA6BDC" w14:textId="2111A654" w:rsidR="005E332C" w:rsidRPr="00130ABC" w:rsidRDefault="00997AD5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E332C" w:rsidRPr="00130ABC" w14:paraId="7AFCE589" w14:textId="77777777" w:rsidTr="005E332C">
        <w:tc>
          <w:tcPr>
            <w:tcW w:w="5447" w:type="dxa"/>
          </w:tcPr>
          <w:p w14:paraId="4A4C305E" w14:textId="66BDA312" w:rsidR="005E332C" w:rsidRPr="00130ABC" w:rsidRDefault="005E332C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0ABC">
              <w:rPr>
                <w:rFonts w:ascii="Times New Roman" w:hAnsi="Times New Roman" w:cs="Times New Roman"/>
                <w:sz w:val="24"/>
                <w:szCs w:val="24"/>
              </w:rPr>
              <w:t>Potencijalnih obveza po osnovi sudskih sporova</w:t>
            </w:r>
          </w:p>
        </w:tc>
        <w:tc>
          <w:tcPr>
            <w:tcW w:w="1701" w:type="dxa"/>
          </w:tcPr>
          <w:p w14:paraId="59891524" w14:textId="5C358E99" w:rsidR="005E332C" w:rsidRPr="00130ABC" w:rsidRDefault="00997AD5" w:rsidP="006C57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669C5680" w14:textId="77777777" w:rsidR="00DD2BF5" w:rsidRPr="00130ABC" w:rsidRDefault="00DD2BF5" w:rsidP="006C57D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6AF4FEF" w14:textId="77777777" w:rsidR="00DD2BF5" w:rsidRPr="00130ABC" w:rsidRDefault="00DD2BF5" w:rsidP="006C57DA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  <w:r w:rsidRPr="00130ABC">
        <w:rPr>
          <w:rFonts w:ascii="Times New Roman" w:hAnsi="Times New Roman" w:cs="Times New Roman"/>
          <w:sz w:val="24"/>
          <w:szCs w:val="24"/>
        </w:rPr>
        <w:tab/>
      </w:r>
    </w:p>
    <w:sectPr w:rsidR="00DD2BF5" w:rsidRPr="00130AB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A078D" w14:textId="77777777" w:rsidR="006670A2" w:rsidRDefault="006670A2" w:rsidP="005B634B">
      <w:pPr>
        <w:spacing w:after="0" w:line="240" w:lineRule="auto"/>
      </w:pPr>
      <w:r>
        <w:separator/>
      </w:r>
    </w:p>
  </w:endnote>
  <w:endnote w:type="continuationSeparator" w:id="0">
    <w:p w14:paraId="4474C970" w14:textId="77777777" w:rsidR="006670A2" w:rsidRDefault="006670A2" w:rsidP="005B6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810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5A9215" w14:textId="33A0DBD6" w:rsidR="005B634B" w:rsidRDefault="005B634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14A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8A31A2E" w14:textId="77777777" w:rsidR="005B634B" w:rsidRDefault="005B634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4417B" w14:textId="77777777" w:rsidR="006670A2" w:rsidRDefault="006670A2" w:rsidP="005B634B">
      <w:pPr>
        <w:spacing w:after="0" w:line="240" w:lineRule="auto"/>
      </w:pPr>
      <w:r>
        <w:separator/>
      </w:r>
    </w:p>
  </w:footnote>
  <w:footnote w:type="continuationSeparator" w:id="0">
    <w:p w14:paraId="10FB7FF7" w14:textId="77777777" w:rsidR="006670A2" w:rsidRDefault="006670A2" w:rsidP="005B63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FE3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9257A60"/>
    <w:multiLevelType w:val="hybridMultilevel"/>
    <w:tmpl w:val="C6F074B4"/>
    <w:lvl w:ilvl="0" w:tplc="79E4A762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0B9303B"/>
    <w:multiLevelType w:val="multilevel"/>
    <w:tmpl w:val="0A90B2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2104D5"/>
    <w:multiLevelType w:val="hybridMultilevel"/>
    <w:tmpl w:val="50B808C0"/>
    <w:lvl w:ilvl="0" w:tplc="2EE6A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354FD0"/>
    <w:multiLevelType w:val="hybridMultilevel"/>
    <w:tmpl w:val="074097E2"/>
    <w:lvl w:ilvl="0" w:tplc="2EE6AB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142C7"/>
    <w:multiLevelType w:val="hybridMultilevel"/>
    <w:tmpl w:val="30523518"/>
    <w:lvl w:ilvl="0" w:tplc="73248DEC">
      <w:start w:val="4"/>
      <w:numFmt w:val="bullet"/>
      <w:lvlText w:val="-"/>
      <w:lvlJc w:val="left"/>
      <w:pPr>
        <w:ind w:left="177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0A5136C"/>
    <w:multiLevelType w:val="hybridMultilevel"/>
    <w:tmpl w:val="78967AD6"/>
    <w:lvl w:ilvl="0" w:tplc="08B217BA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82706CC"/>
    <w:multiLevelType w:val="hybridMultilevel"/>
    <w:tmpl w:val="5332FA8E"/>
    <w:lvl w:ilvl="0" w:tplc="C8669876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  <w:color w:val="auto"/>
        <w:sz w:val="24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59CA6274"/>
    <w:multiLevelType w:val="hybridMultilevel"/>
    <w:tmpl w:val="FB1AB44C"/>
    <w:lvl w:ilvl="0" w:tplc="283CD61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940D1"/>
    <w:multiLevelType w:val="hybridMultilevel"/>
    <w:tmpl w:val="722A5782"/>
    <w:lvl w:ilvl="0" w:tplc="210C1AFA"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668A7693"/>
    <w:multiLevelType w:val="hybridMultilevel"/>
    <w:tmpl w:val="A72263DE"/>
    <w:lvl w:ilvl="0" w:tplc="9DB4963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97F0B"/>
    <w:multiLevelType w:val="hybridMultilevel"/>
    <w:tmpl w:val="79C292A8"/>
    <w:lvl w:ilvl="0" w:tplc="5BDC8CFE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6C23190"/>
    <w:multiLevelType w:val="hybridMultilevel"/>
    <w:tmpl w:val="3AA05966"/>
    <w:lvl w:ilvl="0" w:tplc="0CE89FFE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1"/>
  </w:num>
  <w:num w:numId="5">
    <w:abstractNumId w:val="6"/>
  </w:num>
  <w:num w:numId="6">
    <w:abstractNumId w:val="1"/>
  </w:num>
  <w:num w:numId="7">
    <w:abstractNumId w:val="5"/>
  </w:num>
  <w:num w:numId="8">
    <w:abstractNumId w:val="4"/>
  </w:num>
  <w:num w:numId="9">
    <w:abstractNumId w:val="10"/>
  </w:num>
  <w:num w:numId="10">
    <w:abstractNumId w:val="7"/>
  </w:num>
  <w:num w:numId="11">
    <w:abstractNumId w:val="12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A08"/>
    <w:rsid w:val="000053E4"/>
    <w:rsid w:val="000056B9"/>
    <w:rsid w:val="000202C5"/>
    <w:rsid w:val="00021BCF"/>
    <w:rsid w:val="000245F3"/>
    <w:rsid w:val="00032956"/>
    <w:rsid w:val="00034902"/>
    <w:rsid w:val="000361E2"/>
    <w:rsid w:val="0004358E"/>
    <w:rsid w:val="00044C81"/>
    <w:rsid w:val="000567AA"/>
    <w:rsid w:val="000630E7"/>
    <w:rsid w:val="00081FB9"/>
    <w:rsid w:val="000A2BBB"/>
    <w:rsid w:val="000B1A2B"/>
    <w:rsid w:val="000D0904"/>
    <w:rsid w:val="000D58BD"/>
    <w:rsid w:val="000F3429"/>
    <w:rsid w:val="00105BAA"/>
    <w:rsid w:val="00113BE7"/>
    <w:rsid w:val="00116A90"/>
    <w:rsid w:val="001239CA"/>
    <w:rsid w:val="00126006"/>
    <w:rsid w:val="0012630D"/>
    <w:rsid w:val="00130ABC"/>
    <w:rsid w:val="001425E2"/>
    <w:rsid w:val="0016389F"/>
    <w:rsid w:val="00165DF4"/>
    <w:rsid w:val="0017390F"/>
    <w:rsid w:val="00175DB9"/>
    <w:rsid w:val="0018550E"/>
    <w:rsid w:val="001874B9"/>
    <w:rsid w:val="00190BB8"/>
    <w:rsid w:val="0019165C"/>
    <w:rsid w:val="00192327"/>
    <w:rsid w:val="001A266F"/>
    <w:rsid w:val="001A4925"/>
    <w:rsid w:val="001A6E1E"/>
    <w:rsid w:val="001A75BE"/>
    <w:rsid w:val="001E17F2"/>
    <w:rsid w:val="002143A1"/>
    <w:rsid w:val="0022484E"/>
    <w:rsid w:val="00232F62"/>
    <w:rsid w:val="00241520"/>
    <w:rsid w:val="0024285B"/>
    <w:rsid w:val="00250E86"/>
    <w:rsid w:val="00257AFC"/>
    <w:rsid w:val="00277180"/>
    <w:rsid w:val="00277BFB"/>
    <w:rsid w:val="00283B6A"/>
    <w:rsid w:val="002A06EF"/>
    <w:rsid w:val="002C210D"/>
    <w:rsid w:val="002C40A1"/>
    <w:rsid w:val="002C5FC9"/>
    <w:rsid w:val="002F160E"/>
    <w:rsid w:val="002F38D3"/>
    <w:rsid w:val="003100B7"/>
    <w:rsid w:val="00310EDA"/>
    <w:rsid w:val="0032631C"/>
    <w:rsid w:val="00335566"/>
    <w:rsid w:val="00336EAD"/>
    <w:rsid w:val="003546CC"/>
    <w:rsid w:val="00354BC8"/>
    <w:rsid w:val="00361AA7"/>
    <w:rsid w:val="00365167"/>
    <w:rsid w:val="00365282"/>
    <w:rsid w:val="00365383"/>
    <w:rsid w:val="00381831"/>
    <w:rsid w:val="003863CF"/>
    <w:rsid w:val="00395C2C"/>
    <w:rsid w:val="003A2F26"/>
    <w:rsid w:val="003A454D"/>
    <w:rsid w:val="003B1925"/>
    <w:rsid w:val="003C32E3"/>
    <w:rsid w:val="003C4C7A"/>
    <w:rsid w:val="003D6FA9"/>
    <w:rsid w:val="00400241"/>
    <w:rsid w:val="0040282D"/>
    <w:rsid w:val="00405089"/>
    <w:rsid w:val="004114A2"/>
    <w:rsid w:val="00412191"/>
    <w:rsid w:val="00415BDF"/>
    <w:rsid w:val="00424F78"/>
    <w:rsid w:val="0042690F"/>
    <w:rsid w:val="00426F4E"/>
    <w:rsid w:val="004414D1"/>
    <w:rsid w:val="0047319F"/>
    <w:rsid w:val="004751EA"/>
    <w:rsid w:val="00477846"/>
    <w:rsid w:val="00494B79"/>
    <w:rsid w:val="004A0B4D"/>
    <w:rsid w:val="004A1647"/>
    <w:rsid w:val="004A36EE"/>
    <w:rsid w:val="004A4FC0"/>
    <w:rsid w:val="004A5A9F"/>
    <w:rsid w:val="004B2A08"/>
    <w:rsid w:val="004C17A6"/>
    <w:rsid w:val="004C5F00"/>
    <w:rsid w:val="004C7F13"/>
    <w:rsid w:val="004D5259"/>
    <w:rsid w:val="004D690F"/>
    <w:rsid w:val="004E1702"/>
    <w:rsid w:val="004F0CC7"/>
    <w:rsid w:val="00500C47"/>
    <w:rsid w:val="005016C2"/>
    <w:rsid w:val="005076E6"/>
    <w:rsid w:val="00507B0F"/>
    <w:rsid w:val="0051440B"/>
    <w:rsid w:val="0051766E"/>
    <w:rsid w:val="00526E56"/>
    <w:rsid w:val="0053616A"/>
    <w:rsid w:val="00537752"/>
    <w:rsid w:val="005469B9"/>
    <w:rsid w:val="00546D5F"/>
    <w:rsid w:val="00547F02"/>
    <w:rsid w:val="00553BCB"/>
    <w:rsid w:val="0055548D"/>
    <w:rsid w:val="005643F1"/>
    <w:rsid w:val="00564AB9"/>
    <w:rsid w:val="00565089"/>
    <w:rsid w:val="00580083"/>
    <w:rsid w:val="005802B6"/>
    <w:rsid w:val="00584321"/>
    <w:rsid w:val="00593905"/>
    <w:rsid w:val="005A033D"/>
    <w:rsid w:val="005A2C5E"/>
    <w:rsid w:val="005A6706"/>
    <w:rsid w:val="005B3DDE"/>
    <w:rsid w:val="005B634B"/>
    <w:rsid w:val="005B76CB"/>
    <w:rsid w:val="005D4153"/>
    <w:rsid w:val="005E11CE"/>
    <w:rsid w:val="005E332C"/>
    <w:rsid w:val="005E5751"/>
    <w:rsid w:val="005F292D"/>
    <w:rsid w:val="00602635"/>
    <w:rsid w:val="00612E52"/>
    <w:rsid w:val="00615F72"/>
    <w:rsid w:val="006254E2"/>
    <w:rsid w:val="00640315"/>
    <w:rsid w:val="0065345A"/>
    <w:rsid w:val="00661601"/>
    <w:rsid w:val="006670A2"/>
    <w:rsid w:val="00677B56"/>
    <w:rsid w:val="00682AD9"/>
    <w:rsid w:val="00683DD5"/>
    <w:rsid w:val="006844F7"/>
    <w:rsid w:val="006A0CE0"/>
    <w:rsid w:val="006A7CA4"/>
    <w:rsid w:val="006B5B81"/>
    <w:rsid w:val="006C57DA"/>
    <w:rsid w:val="006C586A"/>
    <w:rsid w:val="006C64CA"/>
    <w:rsid w:val="006D0D05"/>
    <w:rsid w:val="006F227A"/>
    <w:rsid w:val="006F4B12"/>
    <w:rsid w:val="006F74E8"/>
    <w:rsid w:val="0070053C"/>
    <w:rsid w:val="00700AA7"/>
    <w:rsid w:val="00700D0C"/>
    <w:rsid w:val="007043A9"/>
    <w:rsid w:val="00715D55"/>
    <w:rsid w:val="00725B58"/>
    <w:rsid w:val="00725DDA"/>
    <w:rsid w:val="00750C9A"/>
    <w:rsid w:val="007516E4"/>
    <w:rsid w:val="00752F6F"/>
    <w:rsid w:val="007577C4"/>
    <w:rsid w:val="0076452B"/>
    <w:rsid w:val="00764B36"/>
    <w:rsid w:val="00764F00"/>
    <w:rsid w:val="00773CD3"/>
    <w:rsid w:val="00782430"/>
    <w:rsid w:val="007940CB"/>
    <w:rsid w:val="007A599B"/>
    <w:rsid w:val="007D390E"/>
    <w:rsid w:val="007D4F01"/>
    <w:rsid w:val="007D7FA7"/>
    <w:rsid w:val="007E347B"/>
    <w:rsid w:val="007E35CC"/>
    <w:rsid w:val="007F6B03"/>
    <w:rsid w:val="00812EDE"/>
    <w:rsid w:val="00813820"/>
    <w:rsid w:val="0082151C"/>
    <w:rsid w:val="00827D5D"/>
    <w:rsid w:val="00831EB4"/>
    <w:rsid w:val="008436CD"/>
    <w:rsid w:val="00845879"/>
    <w:rsid w:val="0084662F"/>
    <w:rsid w:val="008512B5"/>
    <w:rsid w:val="00851B4B"/>
    <w:rsid w:val="0085273F"/>
    <w:rsid w:val="00853DFA"/>
    <w:rsid w:val="0085727A"/>
    <w:rsid w:val="00861369"/>
    <w:rsid w:val="00866354"/>
    <w:rsid w:val="008726B9"/>
    <w:rsid w:val="008768F7"/>
    <w:rsid w:val="00891CF3"/>
    <w:rsid w:val="008A6789"/>
    <w:rsid w:val="008A711F"/>
    <w:rsid w:val="008B1FA3"/>
    <w:rsid w:val="008B23F3"/>
    <w:rsid w:val="008D6DBD"/>
    <w:rsid w:val="008D7855"/>
    <w:rsid w:val="008E6AF9"/>
    <w:rsid w:val="0091288D"/>
    <w:rsid w:val="00914D87"/>
    <w:rsid w:val="00924108"/>
    <w:rsid w:val="00924B5F"/>
    <w:rsid w:val="009329D8"/>
    <w:rsid w:val="009447A3"/>
    <w:rsid w:val="009467D4"/>
    <w:rsid w:val="00963B05"/>
    <w:rsid w:val="00974941"/>
    <w:rsid w:val="00977D7D"/>
    <w:rsid w:val="00980FA0"/>
    <w:rsid w:val="00982015"/>
    <w:rsid w:val="0098464A"/>
    <w:rsid w:val="00997AD5"/>
    <w:rsid w:val="009A00C6"/>
    <w:rsid w:val="009A6F92"/>
    <w:rsid w:val="009C0988"/>
    <w:rsid w:val="009C36E2"/>
    <w:rsid w:val="009D1C2A"/>
    <w:rsid w:val="00A1736A"/>
    <w:rsid w:val="00A224A4"/>
    <w:rsid w:val="00A31BEC"/>
    <w:rsid w:val="00A3467D"/>
    <w:rsid w:val="00A42BD4"/>
    <w:rsid w:val="00A73551"/>
    <w:rsid w:val="00A8013F"/>
    <w:rsid w:val="00A80F01"/>
    <w:rsid w:val="00AC73F3"/>
    <w:rsid w:val="00AD4667"/>
    <w:rsid w:val="00AD718C"/>
    <w:rsid w:val="00AF1AE8"/>
    <w:rsid w:val="00B03F3B"/>
    <w:rsid w:val="00B13C21"/>
    <w:rsid w:val="00B15F00"/>
    <w:rsid w:val="00B42FA1"/>
    <w:rsid w:val="00B51532"/>
    <w:rsid w:val="00B56889"/>
    <w:rsid w:val="00B65D8E"/>
    <w:rsid w:val="00B66975"/>
    <w:rsid w:val="00B81610"/>
    <w:rsid w:val="00B96B75"/>
    <w:rsid w:val="00B97DC0"/>
    <w:rsid w:val="00BA22CF"/>
    <w:rsid w:val="00BB173B"/>
    <w:rsid w:val="00BC55ED"/>
    <w:rsid w:val="00BD0AF0"/>
    <w:rsid w:val="00BF5156"/>
    <w:rsid w:val="00BF775A"/>
    <w:rsid w:val="00C0070D"/>
    <w:rsid w:val="00C116A0"/>
    <w:rsid w:val="00C141F0"/>
    <w:rsid w:val="00C231F8"/>
    <w:rsid w:val="00C246B8"/>
    <w:rsid w:val="00C31D8D"/>
    <w:rsid w:val="00C534FD"/>
    <w:rsid w:val="00C617A5"/>
    <w:rsid w:val="00C66B0E"/>
    <w:rsid w:val="00C71212"/>
    <w:rsid w:val="00C71979"/>
    <w:rsid w:val="00C72E36"/>
    <w:rsid w:val="00CA67D9"/>
    <w:rsid w:val="00CB2724"/>
    <w:rsid w:val="00CE26E0"/>
    <w:rsid w:val="00CE45AC"/>
    <w:rsid w:val="00CE4F71"/>
    <w:rsid w:val="00CF4194"/>
    <w:rsid w:val="00CF7C55"/>
    <w:rsid w:val="00D14778"/>
    <w:rsid w:val="00D31BED"/>
    <w:rsid w:val="00D43305"/>
    <w:rsid w:val="00D513CC"/>
    <w:rsid w:val="00D72E27"/>
    <w:rsid w:val="00D84008"/>
    <w:rsid w:val="00D87A2E"/>
    <w:rsid w:val="00D96BB8"/>
    <w:rsid w:val="00DA456C"/>
    <w:rsid w:val="00DB12CD"/>
    <w:rsid w:val="00DB4CA8"/>
    <w:rsid w:val="00DB7B04"/>
    <w:rsid w:val="00DC33C1"/>
    <w:rsid w:val="00DC3FDD"/>
    <w:rsid w:val="00DC6258"/>
    <w:rsid w:val="00DC6478"/>
    <w:rsid w:val="00DC7E0B"/>
    <w:rsid w:val="00DD2BF5"/>
    <w:rsid w:val="00DE1122"/>
    <w:rsid w:val="00DE1A08"/>
    <w:rsid w:val="00DE371C"/>
    <w:rsid w:val="00DE6B35"/>
    <w:rsid w:val="00DF149C"/>
    <w:rsid w:val="00DF1E6C"/>
    <w:rsid w:val="00E00025"/>
    <w:rsid w:val="00E041AC"/>
    <w:rsid w:val="00E05EC6"/>
    <w:rsid w:val="00E10F98"/>
    <w:rsid w:val="00E12A7D"/>
    <w:rsid w:val="00E1523C"/>
    <w:rsid w:val="00E201CA"/>
    <w:rsid w:val="00E20730"/>
    <w:rsid w:val="00E3050E"/>
    <w:rsid w:val="00E318FF"/>
    <w:rsid w:val="00E3376A"/>
    <w:rsid w:val="00E44D3B"/>
    <w:rsid w:val="00E56AF8"/>
    <w:rsid w:val="00E70F5E"/>
    <w:rsid w:val="00E716DA"/>
    <w:rsid w:val="00E75C7E"/>
    <w:rsid w:val="00E81C96"/>
    <w:rsid w:val="00E827D8"/>
    <w:rsid w:val="00EA1522"/>
    <w:rsid w:val="00EA6C7C"/>
    <w:rsid w:val="00EA6D49"/>
    <w:rsid w:val="00EB08F2"/>
    <w:rsid w:val="00EB3412"/>
    <w:rsid w:val="00EC57BE"/>
    <w:rsid w:val="00EC662D"/>
    <w:rsid w:val="00ED04E3"/>
    <w:rsid w:val="00ED5937"/>
    <w:rsid w:val="00F00C26"/>
    <w:rsid w:val="00F10A27"/>
    <w:rsid w:val="00F10CF5"/>
    <w:rsid w:val="00F17DAC"/>
    <w:rsid w:val="00F343A7"/>
    <w:rsid w:val="00F36F13"/>
    <w:rsid w:val="00F43B93"/>
    <w:rsid w:val="00F60BA1"/>
    <w:rsid w:val="00F61C3E"/>
    <w:rsid w:val="00F6597C"/>
    <w:rsid w:val="00F67AE5"/>
    <w:rsid w:val="00F7279B"/>
    <w:rsid w:val="00F8430C"/>
    <w:rsid w:val="00FA6DE5"/>
    <w:rsid w:val="00FA73A1"/>
    <w:rsid w:val="00FB016D"/>
    <w:rsid w:val="00FB0D05"/>
    <w:rsid w:val="00FC2323"/>
    <w:rsid w:val="00FF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59ECF4"/>
  <w15:chartTrackingRefBased/>
  <w15:docId w15:val="{5E4BD0D4-7A06-4E43-9720-612AC5671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B2A08"/>
    <w:pPr>
      <w:ind w:left="720"/>
      <w:contextualSpacing/>
    </w:pPr>
  </w:style>
  <w:style w:type="table" w:styleId="Reetkatablice">
    <w:name w:val="Table Grid"/>
    <w:basedOn w:val="Obinatablica"/>
    <w:uiPriority w:val="39"/>
    <w:rsid w:val="004B2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469218">
    <w:name w:val="box_469218"/>
    <w:basedOn w:val="Normal"/>
    <w:rsid w:val="00DC3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Tekstrezerviranogmjesta">
    <w:name w:val="Placeholder Text"/>
    <w:basedOn w:val="Zadanifontodlomka"/>
    <w:uiPriority w:val="99"/>
    <w:semiHidden/>
    <w:rsid w:val="00F10A27"/>
    <w:rPr>
      <w:color w:val="808080"/>
    </w:rPr>
  </w:style>
  <w:style w:type="paragraph" w:styleId="Zaglavlje">
    <w:name w:val="header"/>
    <w:basedOn w:val="Normal"/>
    <w:link w:val="Zaglavl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634B"/>
  </w:style>
  <w:style w:type="paragraph" w:styleId="Podnoje">
    <w:name w:val="footer"/>
    <w:basedOn w:val="Normal"/>
    <w:link w:val="PodnojeChar"/>
    <w:uiPriority w:val="99"/>
    <w:unhideWhenUsed/>
    <w:rsid w:val="005B6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7FBC-01F2-4C98-963C-2F486A7E6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2192</Words>
  <Characters>12497</Characters>
  <Application>Microsoft Office Word</Application>
  <DocSecurity>0</DocSecurity>
  <Lines>104</Lines>
  <Paragraphs>29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130</cp:revision>
  <cp:lastPrinted>2023-07-25T07:55:00Z</cp:lastPrinted>
  <dcterms:created xsi:type="dcterms:W3CDTF">2024-03-10T16:37:00Z</dcterms:created>
  <dcterms:modified xsi:type="dcterms:W3CDTF">2024-03-18T19:14:00Z</dcterms:modified>
</cp:coreProperties>
</file>